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D1D" w:rsidRDefault="001E7D1D" w:rsidP="001E7D1D">
      <w:pPr>
        <w:spacing w:line="560" w:lineRule="exact"/>
        <w:rPr>
          <w:rFonts w:ascii="仿宋" w:eastAsia="仿宋" w:hAnsi="仿宋"/>
          <w:sz w:val="32"/>
          <w:szCs w:val="32"/>
        </w:rPr>
      </w:pPr>
      <w:r>
        <w:rPr>
          <w:rFonts w:ascii="仿宋" w:eastAsia="仿宋" w:hAnsi="仿宋" w:hint="eastAsia"/>
          <w:sz w:val="32"/>
          <w:szCs w:val="32"/>
        </w:rPr>
        <w:t>附件3：</w:t>
      </w:r>
    </w:p>
    <w:p w:rsidR="001E7D1D" w:rsidRDefault="001E7D1D" w:rsidP="001E7D1D">
      <w:pPr>
        <w:jc w:val="center"/>
        <w:rPr>
          <w:b/>
          <w:bCs/>
          <w:sz w:val="44"/>
          <w:szCs w:val="44"/>
        </w:rPr>
      </w:pPr>
      <w:bookmarkStart w:id="0" w:name="_Hlk164172764"/>
      <w:r>
        <w:rPr>
          <w:rFonts w:hint="eastAsia"/>
          <w:b/>
          <w:bCs/>
          <w:sz w:val="44"/>
          <w:szCs w:val="44"/>
        </w:rPr>
        <w:t>2025年蚌埠二中科技特长生招生实施办法</w:t>
      </w:r>
    </w:p>
    <w:p w:rsidR="001E7D1D" w:rsidRDefault="001E7D1D" w:rsidP="001E7D1D">
      <w:pPr>
        <w:widowControl/>
        <w:shd w:val="clear" w:color="auto" w:fill="FFFFFF"/>
        <w:spacing w:line="432" w:lineRule="atLeast"/>
        <w:ind w:firstLine="645"/>
        <w:jc w:val="left"/>
        <w:rPr>
          <w:rFonts w:ascii="仿宋" w:eastAsia="仿宋" w:hAnsi="仿宋" w:cs="宋体"/>
          <w:kern w:val="0"/>
          <w:sz w:val="32"/>
          <w:szCs w:val="32"/>
        </w:rPr>
      </w:pP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bookmarkStart w:id="1" w:name="_Hlk164172740"/>
      <w:r>
        <w:rPr>
          <w:rFonts w:ascii="仿宋" w:eastAsia="仿宋" w:hAnsi="仿宋" w:cs="宋体" w:hint="eastAsia"/>
          <w:kern w:val="0"/>
          <w:sz w:val="32"/>
          <w:szCs w:val="32"/>
        </w:rPr>
        <w:t>根据蚌埠市教育局关于2025年高中招生工作文件精神，结合我校实际，特制定蚌埠第二中学科技特长生招生实</w:t>
      </w:r>
      <w:bookmarkStart w:id="2" w:name="_GoBack"/>
      <w:bookmarkEnd w:id="2"/>
      <w:r>
        <w:rPr>
          <w:rFonts w:ascii="仿宋" w:eastAsia="仿宋" w:hAnsi="仿宋" w:cs="宋体" w:hint="eastAsia"/>
          <w:kern w:val="0"/>
          <w:sz w:val="32"/>
          <w:szCs w:val="32"/>
        </w:rPr>
        <w:t>施办法。</w:t>
      </w:r>
    </w:p>
    <w:bookmarkEnd w:id="0"/>
    <w:bookmarkEnd w:id="1"/>
    <w:p w:rsidR="001E7D1D" w:rsidRDefault="001E7D1D" w:rsidP="001E7D1D">
      <w:pPr>
        <w:widowControl/>
        <w:shd w:val="clear" w:color="auto" w:fill="FFFFFF"/>
        <w:spacing w:line="560" w:lineRule="exact"/>
        <w:ind w:firstLine="645"/>
        <w:jc w:val="left"/>
        <w:rPr>
          <w:rFonts w:ascii="微软雅黑" w:eastAsia="微软雅黑" w:hAnsi="微软雅黑" w:cs="宋体"/>
          <w:kern w:val="0"/>
          <w:sz w:val="24"/>
          <w:szCs w:val="24"/>
        </w:rPr>
      </w:pPr>
      <w:r>
        <w:rPr>
          <w:rFonts w:ascii="仿宋" w:eastAsia="仿宋" w:hAnsi="仿宋" w:cs="宋体" w:hint="eastAsia"/>
          <w:b/>
          <w:bCs/>
          <w:kern w:val="0"/>
          <w:sz w:val="32"/>
          <w:szCs w:val="32"/>
        </w:rPr>
        <w:t>一、招生原则</w:t>
      </w:r>
    </w:p>
    <w:p w:rsidR="001E7D1D" w:rsidRDefault="001E7D1D" w:rsidP="001E7D1D">
      <w:pPr>
        <w:widowControl/>
        <w:shd w:val="clear" w:color="auto" w:fill="FFFFFF"/>
        <w:spacing w:line="560" w:lineRule="exact"/>
        <w:ind w:firstLine="645"/>
        <w:jc w:val="left"/>
        <w:rPr>
          <w:rFonts w:ascii="微软雅黑" w:eastAsia="微软雅黑" w:hAnsi="微软雅黑" w:cs="宋体"/>
          <w:kern w:val="0"/>
          <w:sz w:val="24"/>
          <w:szCs w:val="24"/>
        </w:rPr>
      </w:pPr>
      <w:bookmarkStart w:id="3" w:name="_Hlk164172815"/>
      <w:r>
        <w:rPr>
          <w:rFonts w:ascii="仿宋" w:eastAsia="仿宋" w:hAnsi="仿宋" w:cs="宋体" w:hint="eastAsia"/>
          <w:kern w:val="0"/>
          <w:sz w:val="32"/>
          <w:szCs w:val="32"/>
        </w:rPr>
        <w:t>公开、公平、公正；考生自愿；择优录取。</w:t>
      </w:r>
    </w:p>
    <w:bookmarkEnd w:id="3"/>
    <w:p w:rsidR="001E7D1D" w:rsidRDefault="001E7D1D" w:rsidP="001E7D1D">
      <w:pPr>
        <w:widowControl/>
        <w:shd w:val="clear" w:color="auto" w:fill="FFFFFF"/>
        <w:spacing w:line="560" w:lineRule="exact"/>
        <w:ind w:firstLine="645"/>
        <w:jc w:val="left"/>
        <w:rPr>
          <w:rFonts w:ascii="仿宋" w:eastAsia="仿宋" w:hAnsi="仿宋" w:cs="宋体"/>
          <w:b/>
          <w:bCs/>
          <w:kern w:val="0"/>
          <w:sz w:val="32"/>
          <w:szCs w:val="32"/>
        </w:rPr>
      </w:pPr>
      <w:r>
        <w:rPr>
          <w:rFonts w:ascii="仿宋" w:eastAsia="仿宋" w:hAnsi="仿宋" w:cs="宋体" w:hint="eastAsia"/>
          <w:b/>
          <w:bCs/>
          <w:kern w:val="0"/>
          <w:sz w:val="32"/>
          <w:szCs w:val="32"/>
        </w:rPr>
        <w:t>二、招生计划数：</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119"/>
        <w:gridCol w:w="6459"/>
      </w:tblGrid>
      <w:tr w:rsidR="001E7D1D" w:rsidTr="006E6E13">
        <w:trPr>
          <w:trHeight w:val="662"/>
        </w:trPr>
        <w:tc>
          <w:tcPr>
            <w:tcW w:w="1286" w:type="dxa"/>
            <w:shd w:val="clear" w:color="auto" w:fill="D9D9D9"/>
            <w:vAlign w:val="center"/>
          </w:tcPr>
          <w:p w:rsidR="001E7D1D" w:rsidRDefault="001E7D1D" w:rsidP="006E6E13">
            <w:pPr>
              <w:snapToGrid w:val="0"/>
              <w:spacing w:line="560" w:lineRule="exact"/>
              <w:jc w:val="center"/>
              <w:rPr>
                <w:rFonts w:ascii="仿宋" w:eastAsia="仿宋" w:hAnsi="仿宋" w:cs="方正仿宋_GBK"/>
                <w:b/>
                <w:bCs/>
                <w:sz w:val="28"/>
                <w:szCs w:val="28"/>
              </w:rPr>
            </w:pPr>
            <w:r>
              <w:rPr>
                <w:rFonts w:ascii="仿宋" w:eastAsia="仿宋" w:hAnsi="仿宋" w:cs="方正仿宋_GBK" w:hint="eastAsia"/>
                <w:b/>
                <w:bCs/>
                <w:sz w:val="28"/>
                <w:szCs w:val="28"/>
              </w:rPr>
              <w:t>招生</w:t>
            </w:r>
          </w:p>
          <w:p w:rsidR="001E7D1D" w:rsidRDefault="001E7D1D" w:rsidP="006E6E13">
            <w:pPr>
              <w:snapToGrid w:val="0"/>
              <w:spacing w:line="560" w:lineRule="exact"/>
              <w:jc w:val="center"/>
              <w:rPr>
                <w:rFonts w:ascii="仿宋" w:eastAsia="仿宋" w:hAnsi="仿宋" w:cs="方正仿宋_GBK"/>
                <w:b/>
                <w:bCs/>
                <w:sz w:val="28"/>
                <w:szCs w:val="28"/>
              </w:rPr>
            </w:pPr>
            <w:r>
              <w:rPr>
                <w:rFonts w:ascii="仿宋" w:eastAsia="仿宋" w:hAnsi="仿宋" w:cs="方正仿宋_GBK" w:hint="eastAsia"/>
                <w:b/>
                <w:bCs/>
                <w:sz w:val="28"/>
                <w:szCs w:val="28"/>
              </w:rPr>
              <w:t>项目</w:t>
            </w:r>
          </w:p>
        </w:tc>
        <w:tc>
          <w:tcPr>
            <w:tcW w:w="1119" w:type="dxa"/>
            <w:shd w:val="clear" w:color="auto" w:fill="D9D9D9"/>
            <w:vAlign w:val="center"/>
          </w:tcPr>
          <w:p w:rsidR="001E7D1D" w:rsidRDefault="001E7D1D" w:rsidP="006E6E13">
            <w:pPr>
              <w:snapToGrid w:val="0"/>
              <w:spacing w:line="560" w:lineRule="exact"/>
              <w:jc w:val="center"/>
              <w:rPr>
                <w:rFonts w:ascii="仿宋" w:eastAsia="仿宋" w:hAnsi="仿宋" w:cs="方正仿宋_GBK"/>
                <w:b/>
                <w:bCs/>
                <w:sz w:val="28"/>
                <w:szCs w:val="28"/>
              </w:rPr>
            </w:pPr>
            <w:r>
              <w:rPr>
                <w:rFonts w:ascii="仿宋" w:eastAsia="仿宋" w:hAnsi="仿宋" w:cs="方正仿宋_GBK" w:hint="eastAsia"/>
                <w:b/>
                <w:bCs/>
                <w:sz w:val="28"/>
                <w:szCs w:val="28"/>
              </w:rPr>
              <w:t>招生</w:t>
            </w:r>
          </w:p>
          <w:p w:rsidR="001E7D1D" w:rsidRDefault="001E7D1D" w:rsidP="006E6E13">
            <w:pPr>
              <w:snapToGrid w:val="0"/>
              <w:spacing w:line="560" w:lineRule="exact"/>
              <w:jc w:val="center"/>
              <w:rPr>
                <w:rFonts w:ascii="仿宋" w:eastAsia="仿宋" w:hAnsi="仿宋" w:cs="Times New Roman"/>
                <w:b/>
                <w:bCs/>
                <w:sz w:val="28"/>
                <w:szCs w:val="28"/>
              </w:rPr>
            </w:pPr>
            <w:r>
              <w:rPr>
                <w:rFonts w:ascii="仿宋" w:eastAsia="仿宋" w:hAnsi="仿宋" w:cs="方正仿宋_GBK" w:hint="eastAsia"/>
                <w:b/>
                <w:bCs/>
                <w:sz w:val="28"/>
                <w:szCs w:val="28"/>
              </w:rPr>
              <w:t>计划</w:t>
            </w:r>
          </w:p>
        </w:tc>
        <w:tc>
          <w:tcPr>
            <w:tcW w:w="6459" w:type="dxa"/>
            <w:shd w:val="clear" w:color="auto" w:fill="D9D9D9"/>
            <w:vAlign w:val="center"/>
          </w:tcPr>
          <w:p w:rsidR="001E7D1D" w:rsidRDefault="001E7D1D" w:rsidP="006E6E13">
            <w:pPr>
              <w:snapToGrid w:val="0"/>
              <w:spacing w:line="560" w:lineRule="exact"/>
              <w:jc w:val="center"/>
              <w:rPr>
                <w:rFonts w:ascii="仿宋" w:eastAsia="仿宋" w:hAnsi="仿宋" w:cs="Times New Roman"/>
                <w:b/>
                <w:bCs/>
                <w:sz w:val="28"/>
                <w:szCs w:val="28"/>
              </w:rPr>
            </w:pPr>
            <w:r>
              <w:rPr>
                <w:rFonts w:ascii="仿宋" w:eastAsia="仿宋" w:hAnsi="仿宋" w:cs="宋体" w:hint="eastAsia"/>
                <w:b/>
                <w:bCs/>
                <w:sz w:val="28"/>
                <w:szCs w:val="28"/>
              </w:rPr>
              <w:t>备注</w:t>
            </w:r>
          </w:p>
        </w:tc>
      </w:tr>
      <w:tr w:rsidR="001E7D1D" w:rsidTr="006E6E13">
        <w:trPr>
          <w:trHeight w:val="1039"/>
        </w:trPr>
        <w:tc>
          <w:tcPr>
            <w:tcW w:w="1286" w:type="dxa"/>
            <w:vAlign w:val="center"/>
          </w:tcPr>
          <w:p w:rsidR="001E7D1D" w:rsidRDefault="001E7D1D" w:rsidP="006E6E13">
            <w:pPr>
              <w:spacing w:line="560" w:lineRule="exact"/>
              <w:jc w:val="center"/>
              <w:rPr>
                <w:rFonts w:ascii="仿宋" w:eastAsia="仿宋" w:hAnsi="仿宋" w:cs="仿宋_GB2312"/>
                <w:sz w:val="30"/>
                <w:szCs w:val="30"/>
              </w:rPr>
            </w:pPr>
            <w:r>
              <w:rPr>
                <w:rFonts w:ascii="仿宋" w:eastAsia="仿宋" w:hAnsi="仿宋" w:cs="仿宋_GB2312" w:hint="eastAsia"/>
                <w:sz w:val="30"/>
                <w:szCs w:val="30"/>
              </w:rPr>
              <w:t>科技</w:t>
            </w:r>
          </w:p>
          <w:p w:rsidR="001E7D1D" w:rsidRDefault="001E7D1D" w:rsidP="006E6E13">
            <w:pPr>
              <w:spacing w:line="560" w:lineRule="exact"/>
              <w:jc w:val="center"/>
              <w:rPr>
                <w:rFonts w:ascii="仿宋" w:eastAsia="仿宋" w:hAnsi="仿宋" w:cs="仿宋_GB2312"/>
                <w:sz w:val="30"/>
                <w:szCs w:val="30"/>
              </w:rPr>
            </w:pPr>
            <w:r>
              <w:rPr>
                <w:rFonts w:ascii="仿宋" w:eastAsia="仿宋" w:hAnsi="仿宋" w:cs="仿宋_GB2312" w:hint="eastAsia"/>
                <w:sz w:val="30"/>
                <w:szCs w:val="30"/>
              </w:rPr>
              <w:t>特长生</w:t>
            </w:r>
          </w:p>
        </w:tc>
        <w:tc>
          <w:tcPr>
            <w:tcW w:w="1119" w:type="dxa"/>
            <w:vAlign w:val="center"/>
          </w:tcPr>
          <w:p w:rsidR="001E7D1D" w:rsidRDefault="001E7D1D" w:rsidP="006E6E13">
            <w:pPr>
              <w:snapToGrid w:val="0"/>
              <w:spacing w:line="560" w:lineRule="exact"/>
              <w:rPr>
                <w:rFonts w:ascii="仿宋" w:eastAsia="仿宋" w:hAnsi="仿宋" w:cs="仿宋"/>
                <w:bCs/>
                <w:sz w:val="30"/>
                <w:szCs w:val="30"/>
              </w:rPr>
            </w:pPr>
            <w:r>
              <w:rPr>
                <w:rFonts w:ascii="仿宋" w:eastAsia="仿宋" w:hAnsi="仿宋" w:cs="serif" w:hint="eastAsia"/>
                <w:kern w:val="0"/>
                <w:sz w:val="32"/>
                <w:szCs w:val="32"/>
                <w:shd w:val="clear" w:color="auto" w:fill="FFFFFF"/>
              </w:rPr>
              <w:t xml:space="preserve"> 3 </w:t>
            </w:r>
            <w:r>
              <w:rPr>
                <w:rFonts w:ascii="仿宋" w:eastAsia="仿宋" w:hAnsi="仿宋" w:cs="仿宋" w:hint="eastAsia"/>
                <w:bCs/>
                <w:sz w:val="30"/>
                <w:szCs w:val="30"/>
              </w:rPr>
              <w:t>人</w:t>
            </w:r>
          </w:p>
        </w:tc>
        <w:tc>
          <w:tcPr>
            <w:tcW w:w="6459" w:type="dxa"/>
            <w:vAlign w:val="center"/>
          </w:tcPr>
          <w:p w:rsidR="001E7D1D" w:rsidRDefault="001E7D1D" w:rsidP="006E6E13">
            <w:pPr>
              <w:snapToGrid w:val="0"/>
              <w:spacing w:line="560" w:lineRule="exact"/>
              <w:rPr>
                <w:rFonts w:ascii="仿宋" w:eastAsia="仿宋" w:hAnsi="仿宋" w:cs="仿宋"/>
                <w:bCs/>
                <w:sz w:val="30"/>
                <w:szCs w:val="30"/>
              </w:rPr>
            </w:pPr>
            <w:r>
              <w:rPr>
                <w:rFonts w:ascii="仿宋" w:eastAsia="仿宋" w:hAnsi="仿宋" w:cs="仿宋" w:hint="eastAsia"/>
                <w:bCs/>
                <w:sz w:val="30"/>
                <w:szCs w:val="30"/>
              </w:rPr>
              <w:t>实际报名人数等于招生计划、小于招生计划并大于该项目招生计划1/2时,该项目招生计划相应核减为实际报名人数的 1/2;当实际报名数小于或等于该项目招生计划数的1/2时,则取消该项目招生。</w:t>
            </w:r>
          </w:p>
        </w:tc>
      </w:tr>
    </w:tbl>
    <w:p w:rsidR="001E7D1D" w:rsidRDefault="001E7D1D" w:rsidP="001E7D1D">
      <w:pPr>
        <w:widowControl/>
        <w:shd w:val="clear" w:color="auto" w:fill="FFFFFF"/>
        <w:spacing w:line="560" w:lineRule="exact"/>
        <w:ind w:firstLine="645"/>
        <w:jc w:val="left"/>
        <w:rPr>
          <w:rFonts w:ascii="微软雅黑" w:eastAsia="微软雅黑" w:hAnsi="微软雅黑" w:cs="宋体"/>
          <w:kern w:val="0"/>
          <w:sz w:val="24"/>
          <w:szCs w:val="24"/>
        </w:rPr>
      </w:pPr>
      <w:r>
        <w:rPr>
          <w:rFonts w:ascii="仿宋" w:eastAsia="仿宋" w:hAnsi="仿宋" w:cs="宋体" w:hint="eastAsia"/>
          <w:b/>
          <w:bCs/>
          <w:kern w:val="0"/>
          <w:sz w:val="32"/>
          <w:szCs w:val="32"/>
        </w:rPr>
        <w:t>三、报名条件与资格</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1.蚌埠市市区2025届初中应届毕业生；</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2.综合素质评价在B等及以上；</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3.初中阶段专业需具备下列条件之—：</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 xml:space="preserve"> ①在初中阶段参加由教育行政部门、科协组织的“青少年科技创新大赛”等获市级一等奖或省二等奖及</w:t>
      </w:r>
      <w:proofErr w:type="gramStart"/>
      <w:r>
        <w:rPr>
          <w:rFonts w:ascii="仿宋" w:eastAsia="仿宋" w:hAnsi="仿宋" w:cs="宋体" w:hint="eastAsia"/>
          <w:kern w:val="0"/>
          <w:sz w:val="32"/>
          <w:szCs w:val="32"/>
        </w:rPr>
        <w:t>以上奖</w:t>
      </w:r>
      <w:proofErr w:type="gramEnd"/>
      <w:r>
        <w:rPr>
          <w:rFonts w:ascii="仿宋" w:eastAsia="仿宋" w:hAnsi="仿宋" w:cs="宋体" w:hint="eastAsia"/>
          <w:kern w:val="0"/>
          <w:sz w:val="32"/>
          <w:szCs w:val="32"/>
        </w:rPr>
        <w:t>次(须有获奖证书)。</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 ②初中阶段参加由教育行政部门、科协组织的“机器人竞赛”等获市级一等奖或省二等奖及</w:t>
      </w:r>
      <w:proofErr w:type="gramStart"/>
      <w:r>
        <w:rPr>
          <w:rFonts w:ascii="仿宋" w:eastAsia="仿宋" w:hAnsi="仿宋" w:cs="宋体" w:hint="eastAsia"/>
          <w:kern w:val="0"/>
          <w:sz w:val="32"/>
          <w:szCs w:val="32"/>
        </w:rPr>
        <w:t>以上奖</w:t>
      </w:r>
      <w:proofErr w:type="gramEnd"/>
      <w:r>
        <w:rPr>
          <w:rFonts w:ascii="仿宋" w:eastAsia="仿宋" w:hAnsi="仿宋" w:cs="宋体" w:hint="eastAsia"/>
          <w:kern w:val="0"/>
          <w:sz w:val="32"/>
          <w:szCs w:val="32"/>
        </w:rPr>
        <w:t>次(须有获奖证书)。</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③初中</w:t>
      </w:r>
      <w:proofErr w:type="gramStart"/>
      <w:r>
        <w:rPr>
          <w:rFonts w:ascii="仿宋" w:eastAsia="仿宋" w:hAnsi="仿宋" w:cs="宋体" w:hint="eastAsia"/>
          <w:kern w:val="0"/>
          <w:sz w:val="32"/>
          <w:szCs w:val="32"/>
        </w:rPr>
        <w:t>阶段获</w:t>
      </w:r>
      <w:proofErr w:type="gramEnd"/>
      <w:r>
        <w:rPr>
          <w:rFonts w:ascii="仿宋" w:eastAsia="仿宋" w:hAnsi="仿宋" w:cs="宋体" w:hint="eastAsia"/>
          <w:kern w:val="0"/>
          <w:sz w:val="32"/>
          <w:szCs w:val="32"/>
        </w:rPr>
        <w:t>参加由教育行政部门、科协组织的“青年科普创新实验暨作品大赛” 获市级一等奖或省二等奖及</w:t>
      </w:r>
      <w:proofErr w:type="gramStart"/>
      <w:r>
        <w:rPr>
          <w:rFonts w:ascii="仿宋" w:eastAsia="仿宋" w:hAnsi="仿宋" w:cs="宋体" w:hint="eastAsia"/>
          <w:kern w:val="0"/>
          <w:sz w:val="32"/>
          <w:szCs w:val="32"/>
        </w:rPr>
        <w:t>以上奖</w:t>
      </w:r>
      <w:proofErr w:type="gramEnd"/>
      <w:r>
        <w:rPr>
          <w:rFonts w:ascii="仿宋" w:eastAsia="仿宋" w:hAnsi="仿宋" w:cs="宋体" w:hint="eastAsia"/>
          <w:kern w:val="0"/>
          <w:sz w:val="32"/>
          <w:szCs w:val="32"/>
        </w:rPr>
        <w:t>次(须有获奖证书)。</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四、报名时间、地点及方式</w:t>
      </w:r>
    </w:p>
    <w:p w:rsidR="001E7D1D" w:rsidRDefault="001E7D1D" w:rsidP="001E7D1D">
      <w:pPr>
        <w:widowControl/>
        <w:shd w:val="clear" w:color="auto" w:fill="FFFFFF"/>
        <w:spacing w:line="560" w:lineRule="exact"/>
        <w:ind w:firstLine="645"/>
        <w:jc w:val="left"/>
        <w:rPr>
          <w:rFonts w:ascii="微软雅黑" w:eastAsia="微软雅黑" w:hAnsi="微软雅黑" w:cs="宋体"/>
          <w:kern w:val="0"/>
          <w:sz w:val="24"/>
          <w:szCs w:val="24"/>
        </w:rPr>
      </w:pPr>
      <w:r>
        <w:rPr>
          <w:rFonts w:ascii="仿宋" w:eastAsia="仿宋" w:hAnsi="仿宋" w:cs="宋体" w:hint="eastAsia"/>
          <w:kern w:val="0"/>
          <w:sz w:val="32"/>
          <w:szCs w:val="32"/>
        </w:rPr>
        <w:t>1.报名时间：</w:t>
      </w:r>
      <w:r>
        <w:rPr>
          <w:rFonts w:ascii="仿宋" w:eastAsia="仿宋" w:hAnsi="仿宋" w:cs="宋体" w:hint="eastAsia"/>
          <w:sz w:val="32"/>
          <w:szCs w:val="32"/>
          <w:shd w:val="clear" w:color="auto" w:fill="FFFFFF"/>
        </w:rPr>
        <w:t>统一报名时间为</w:t>
      </w:r>
      <w:r>
        <w:rPr>
          <w:rFonts w:ascii="仿宋" w:eastAsia="仿宋" w:hAnsi="仿宋" w:cs="serif" w:hint="eastAsia"/>
          <w:sz w:val="32"/>
          <w:szCs w:val="32"/>
          <w:shd w:val="clear" w:color="auto" w:fill="FFFFFF"/>
        </w:rPr>
        <w:t>6月</w:t>
      </w:r>
      <w:r>
        <w:rPr>
          <w:rFonts w:ascii="仿宋" w:eastAsia="仿宋" w:hAnsi="仿宋" w:cs="serif"/>
          <w:sz w:val="32"/>
          <w:szCs w:val="32"/>
          <w:shd w:val="clear" w:color="auto" w:fill="FFFFFF"/>
        </w:rPr>
        <w:t>1</w:t>
      </w:r>
      <w:r>
        <w:rPr>
          <w:rFonts w:ascii="仿宋" w:eastAsia="仿宋" w:hAnsi="仿宋" w:cs="serif" w:hint="eastAsia"/>
          <w:sz w:val="32"/>
          <w:szCs w:val="32"/>
          <w:shd w:val="clear" w:color="auto" w:fill="FFFFFF"/>
        </w:rPr>
        <w:t>2日上午8：00-6月</w:t>
      </w:r>
      <w:r>
        <w:rPr>
          <w:rFonts w:ascii="仿宋" w:eastAsia="仿宋" w:hAnsi="仿宋" w:cs="serif"/>
          <w:sz w:val="32"/>
          <w:szCs w:val="32"/>
          <w:shd w:val="clear" w:color="auto" w:fill="FFFFFF"/>
        </w:rPr>
        <w:t>1</w:t>
      </w:r>
      <w:r>
        <w:rPr>
          <w:rFonts w:ascii="仿宋" w:eastAsia="仿宋" w:hAnsi="仿宋" w:cs="serif" w:hint="eastAsia"/>
          <w:sz w:val="32"/>
          <w:szCs w:val="32"/>
          <w:shd w:val="clear" w:color="auto" w:fill="FFFFFF"/>
        </w:rPr>
        <w:t>6日中午1</w:t>
      </w:r>
      <w:r>
        <w:rPr>
          <w:rFonts w:ascii="仿宋" w:eastAsia="仿宋" w:hAnsi="仿宋" w:cs="serif"/>
          <w:sz w:val="32"/>
          <w:szCs w:val="32"/>
          <w:shd w:val="clear" w:color="auto" w:fill="FFFFFF"/>
        </w:rPr>
        <w:t>2</w:t>
      </w:r>
      <w:r>
        <w:rPr>
          <w:rFonts w:ascii="仿宋" w:eastAsia="仿宋" w:hAnsi="仿宋" w:cs="serif" w:hint="eastAsia"/>
          <w:sz w:val="32"/>
          <w:szCs w:val="32"/>
          <w:shd w:val="clear" w:color="auto" w:fill="FFFFFF"/>
        </w:rPr>
        <w:t>：00。</w:t>
      </w:r>
    </w:p>
    <w:p w:rsidR="001E7D1D" w:rsidRDefault="001E7D1D" w:rsidP="001E7D1D">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咨询电话：</w:t>
      </w:r>
      <w:bookmarkStart w:id="4" w:name="_Hlk164172897"/>
      <w:r>
        <w:rPr>
          <w:rFonts w:ascii="仿宋" w:eastAsia="仿宋" w:hAnsi="仿宋" w:cs="宋体" w:hint="eastAsia"/>
          <w:kern w:val="0"/>
          <w:sz w:val="32"/>
          <w:szCs w:val="32"/>
          <w:shd w:val="clear" w:color="auto" w:fill="FFFFFF"/>
        </w:rPr>
        <w:t xml:space="preserve">3223007、3223010、2043733 </w:t>
      </w:r>
    </w:p>
    <w:bookmarkEnd w:id="4"/>
    <w:p w:rsidR="001E7D1D" w:rsidRDefault="001E7D1D" w:rsidP="001E7D1D">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noProof/>
          <w:kern w:val="0"/>
          <w:sz w:val="32"/>
          <w:szCs w:val="32"/>
          <w:shd w:val="clear" w:color="auto" w:fill="FFFFFF"/>
        </w:rPr>
        <w:drawing>
          <wp:anchor distT="0" distB="0" distL="114300" distR="114300" simplePos="0" relativeHeight="251659264" behindDoc="0" locked="0" layoutInCell="1" allowOverlap="1" wp14:anchorId="6F3A612F" wp14:editId="2DAF3206">
            <wp:simplePos x="0" y="0"/>
            <wp:positionH relativeFrom="column">
              <wp:posOffset>361315</wp:posOffset>
            </wp:positionH>
            <wp:positionV relativeFrom="paragraph">
              <wp:posOffset>1348740</wp:posOffset>
            </wp:positionV>
            <wp:extent cx="4286250" cy="4286250"/>
            <wp:effectExtent l="0" t="0" r="6350" b="6350"/>
            <wp:wrapTopAndBottom/>
            <wp:docPr id="6" name="图片 6" descr="773965ef7a1e99ff9008bc3df0c2c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73965ef7a1e99ff9008bc3df0c2c10f"/>
                    <pic:cNvPicPr>
                      <a:picLocks noChangeAspect="1"/>
                    </pic:cNvPicPr>
                  </pic:nvPicPr>
                  <pic:blipFill>
                    <a:blip r:embed="rId4"/>
                    <a:stretch>
                      <a:fillRect/>
                    </a:stretch>
                  </pic:blipFill>
                  <pic:spPr>
                    <a:xfrm>
                      <a:off x="0" y="0"/>
                      <a:ext cx="4286250" cy="4286250"/>
                    </a:xfrm>
                    <a:prstGeom prst="rect">
                      <a:avLst/>
                    </a:prstGeom>
                  </pic:spPr>
                </pic:pic>
              </a:graphicData>
            </a:graphic>
          </wp:anchor>
        </w:drawing>
      </w:r>
      <w:r>
        <w:rPr>
          <w:rFonts w:ascii="仿宋" w:eastAsia="仿宋" w:hAnsi="仿宋" w:cs="宋体" w:hint="eastAsia"/>
          <w:kern w:val="0"/>
          <w:sz w:val="32"/>
          <w:szCs w:val="32"/>
          <w:shd w:val="clear" w:color="auto" w:fill="FFFFFF"/>
        </w:rPr>
        <w:t>2、报名方式：考生登录蚌埠市中考特长生报名系统（</w:t>
      </w:r>
      <w:proofErr w:type="gramStart"/>
      <w:r>
        <w:rPr>
          <w:rFonts w:ascii="仿宋" w:eastAsia="仿宋" w:hAnsi="仿宋" w:cs="宋体" w:hint="eastAsia"/>
          <w:kern w:val="0"/>
          <w:sz w:val="32"/>
          <w:szCs w:val="32"/>
          <w:shd w:val="clear" w:color="auto" w:fill="FFFFFF"/>
        </w:rPr>
        <w:t>扫码或</w:t>
      </w:r>
      <w:proofErr w:type="gramEnd"/>
      <w:r>
        <w:rPr>
          <w:rFonts w:ascii="仿宋" w:eastAsia="仿宋" w:hAnsi="仿宋" w:cs="宋体" w:hint="eastAsia"/>
          <w:kern w:val="0"/>
          <w:sz w:val="32"/>
          <w:szCs w:val="32"/>
          <w:shd w:val="clear" w:color="auto" w:fill="FFFFFF"/>
        </w:rPr>
        <w:t>打开网址</w:t>
      </w:r>
      <w:r>
        <w:rPr>
          <w:rFonts w:ascii="仿宋" w:eastAsia="仿宋" w:hAnsi="仿宋" w:cs="宋体"/>
          <w:kern w:val="0"/>
          <w:sz w:val="32"/>
          <w:szCs w:val="32"/>
          <w:shd w:val="clear" w:color="auto" w:fill="FFFFFF"/>
        </w:rPr>
        <w:t>http://218.22.100.195:4321/tcs/</w:t>
      </w:r>
      <w:r>
        <w:rPr>
          <w:rFonts w:ascii="仿宋" w:eastAsia="仿宋" w:hAnsi="仿宋" w:cs="宋体" w:hint="eastAsia"/>
          <w:kern w:val="0"/>
          <w:sz w:val="32"/>
          <w:szCs w:val="32"/>
          <w:shd w:val="clear" w:color="auto" w:fill="FFFFFF"/>
        </w:rPr>
        <w:t>）在</w:t>
      </w:r>
      <w:r>
        <w:rPr>
          <w:rFonts w:ascii="仿宋" w:eastAsia="仿宋" w:hAnsi="仿宋" w:cs="宋体" w:hint="eastAsia"/>
          <w:kern w:val="0"/>
          <w:sz w:val="32"/>
          <w:szCs w:val="32"/>
          <w:shd w:val="clear" w:color="auto" w:fill="FFFFFF"/>
        </w:rPr>
        <w:lastRenderedPageBreak/>
        <w:t>线报名。在线报名时须上</w:t>
      </w:r>
      <w:proofErr w:type="gramStart"/>
      <w:r>
        <w:rPr>
          <w:rFonts w:ascii="仿宋" w:eastAsia="仿宋" w:hAnsi="仿宋" w:cs="宋体" w:hint="eastAsia"/>
          <w:kern w:val="0"/>
          <w:sz w:val="32"/>
          <w:szCs w:val="32"/>
          <w:shd w:val="clear" w:color="auto" w:fill="FFFFFF"/>
        </w:rPr>
        <w:t>传相应</w:t>
      </w:r>
      <w:proofErr w:type="gramEnd"/>
      <w:r>
        <w:rPr>
          <w:rFonts w:ascii="仿宋" w:eastAsia="仿宋" w:hAnsi="仿宋" w:cs="宋体" w:hint="eastAsia"/>
          <w:kern w:val="0"/>
          <w:sz w:val="32"/>
          <w:szCs w:val="32"/>
          <w:shd w:val="clear" w:color="auto" w:fill="FFFFFF"/>
        </w:rPr>
        <w:t>获奖证书和学校综合素质评价证明材料。</w:t>
      </w:r>
    </w:p>
    <w:p w:rsidR="001E7D1D" w:rsidRDefault="001E7D1D" w:rsidP="001E7D1D">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3.初审结果公示时间：6月16日下午。</w:t>
      </w:r>
    </w:p>
    <w:p w:rsidR="001E7D1D" w:rsidRDefault="001E7D1D" w:rsidP="001E7D1D">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 xml:space="preserve">4.现场材料复审：初审名单公示后，考生须持本人户口本、毕业学校开具的应届毕业生证明、获奖证书（原件和复印件），前往蚌埠第二中学进行现场材料复审，逾期不再办理。 </w:t>
      </w:r>
    </w:p>
    <w:p w:rsidR="001E7D1D" w:rsidRDefault="001E7D1D" w:rsidP="001E7D1D">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复审时间：6月17日8：00-17：30</w:t>
      </w:r>
    </w:p>
    <w:p w:rsidR="001E7D1D" w:rsidRDefault="001E7D1D" w:rsidP="001E7D1D">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复审地点：蚌埠第二中学忠诚楼203室</w:t>
      </w:r>
    </w:p>
    <w:p w:rsidR="001E7D1D" w:rsidRDefault="001E7D1D" w:rsidP="001E7D1D">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联系电话：3223010</w:t>
      </w:r>
    </w:p>
    <w:p w:rsidR="001E7D1D" w:rsidRDefault="001E7D1D" w:rsidP="001E7D1D">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5.学校将于6月17日晚公示复审合格名单，如对公示结果有异议，可在6月18日下午14:30--17:30 到蚌埠第二中学忠诚楼203室进行线下复核。</w:t>
      </w:r>
    </w:p>
    <w:p w:rsidR="001E7D1D" w:rsidRDefault="001E7D1D" w:rsidP="001E7D1D">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6.符合报名资格的考生须参加我校创新潜质物理方向专业测试，测试语文、数学、英语、物理四门学科。2025年6月19日中午-20日考生可登录报名系统自行打印准考证。</w:t>
      </w:r>
    </w:p>
    <w:p w:rsidR="001E7D1D" w:rsidRDefault="001E7D1D" w:rsidP="001E7D1D">
      <w:pPr>
        <w:widowControl/>
        <w:shd w:val="clear" w:color="auto" w:fill="FFFFFF"/>
        <w:spacing w:line="560" w:lineRule="exact"/>
        <w:ind w:firstLine="645"/>
        <w:jc w:val="left"/>
        <w:rPr>
          <w:rFonts w:ascii="微软雅黑" w:eastAsia="微软雅黑" w:hAnsi="微软雅黑" w:cs="宋体"/>
          <w:kern w:val="0"/>
          <w:sz w:val="24"/>
          <w:szCs w:val="24"/>
        </w:rPr>
      </w:pPr>
      <w:r>
        <w:rPr>
          <w:rFonts w:ascii="仿宋" w:eastAsia="仿宋" w:hAnsi="仿宋" w:cs="宋体" w:hint="eastAsia"/>
          <w:b/>
          <w:bCs/>
          <w:kern w:val="0"/>
          <w:sz w:val="32"/>
          <w:szCs w:val="32"/>
        </w:rPr>
        <w:t>五、专业测试</w:t>
      </w:r>
    </w:p>
    <w:p w:rsidR="001E7D1D" w:rsidRDefault="001E7D1D" w:rsidP="001E7D1D">
      <w:pPr>
        <w:pStyle w:val="a3"/>
        <w:widowControl/>
        <w:shd w:val="clear" w:color="auto" w:fill="FFFFFF"/>
        <w:spacing w:beforeAutospacing="0" w:afterAutospacing="0" w:line="560" w:lineRule="exact"/>
        <w:ind w:firstLineChars="200" w:firstLine="640"/>
        <w:rPr>
          <w:rFonts w:ascii="仿宋" w:eastAsia="仿宋" w:hAnsi="仿宋" w:cs="微软雅黑"/>
          <w:sz w:val="32"/>
          <w:szCs w:val="32"/>
        </w:rPr>
      </w:pPr>
      <w:r>
        <w:rPr>
          <w:rFonts w:ascii="仿宋" w:eastAsia="仿宋" w:hAnsi="仿宋" w:cs="宋体" w:hint="eastAsia"/>
          <w:sz w:val="32"/>
          <w:szCs w:val="32"/>
          <w:shd w:val="clear" w:color="auto" w:fill="FFFFFF"/>
        </w:rPr>
        <w:t>1.蚌埠第二中学2025年科技特长生专业测试工作由蚌埠市教育局统一领导，蚌埠第二中学具体实施。</w:t>
      </w:r>
    </w:p>
    <w:p w:rsidR="001E7D1D" w:rsidRDefault="001E7D1D" w:rsidP="001E7D1D">
      <w:pPr>
        <w:pStyle w:val="a3"/>
        <w:widowControl/>
        <w:shd w:val="clear" w:color="auto" w:fill="FFFFFF"/>
        <w:spacing w:beforeAutospacing="0" w:afterAutospacing="0" w:line="560" w:lineRule="exact"/>
        <w:ind w:firstLineChars="200" w:firstLine="64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2.科技特长生专业测试与我校创新潜质物理方向测试同卷，科目与分值为：语文120分、英语100分、数学150分、物理100分。</w:t>
      </w:r>
    </w:p>
    <w:p w:rsidR="001E7D1D" w:rsidRDefault="001E7D1D" w:rsidP="001E7D1D">
      <w:pPr>
        <w:pStyle w:val="a3"/>
        <w:widowControl/>
        <w:shd w:val="clear" w:color="auto" w:fill="FFFFFF"/>
        <w:spacing w:beforeAutospacing="0" w:afterAutospacing="0" w:line="560" w:lineRule="exact"/>
        <w:ind w:firstLineChars="200" w:firstLine="640"/>
        <w:rPr>
          <w:rFonts w:ascii="仿宋" w:eastAsia="仿宋" w:hAnsi="仿宋" w:cs="微软雅黑"/>
          <w:sz w:val="32"/>
          <w:szCs w:val="32"/>
        </w:rPr>
      </w:pPr>
      <w:r>
        <w:rPr>
          <w:rFonts w:ascii="仿宋" w:eastAsia="仿宋" w:hAnsi="仿宋" w:cs="宋体" w:hint="eastAsia"/>
          <w:sz w:val="32"/>
          <w:szCs w:val="32"/>
          <w:shd w:val="clear" w:color="auto" w:fill="FFFFFF"/>
        </w:rPr>
        <w:t>3.测试方式：闭卷笔试。</w:t>
      </w:r>
    </w:p>
    <w:p w:rsidR="001E7D1D" w:rsidRDefault="001E7D1D" w:rsidP="001E7D1D">
      <w:pPr>
        <w:pStyle w:val="a3"/>
        <w:widowControl/>
        <w:shd w:val="clear" w:color="auto" w:fill="FFFFFF"/>
        <w:spacing w:beforeAutospacing="0" w:afterAutospacing="0" w:line="560" w:lineRule="exact"/>
        <w:ind w:firstLineChars="200" w:firstLine="640"/>
        <w:rPr>
          <w:rFonts w:ascii="仿宋" w:eastAsia="仿宋" w:hAnsi="仿宋" w:cs="微软雅黑"/>
          <w:sz w:val="32"/>
          <w:szCs w:val="32"/>
        </w:rPr>
      </w:pPr>
      <w:r>
        <w:rPr>
          <w:rFonts w:ascii="仿宋" w:eastAsia="仿宋" w:hAnsi="仿宋" w:cs="宋体" w:hint="eastAsia"/>
          <w:sz w:val="32"/>
          <w:szCs w:val="32"/>
          <w:shd w:val="clear" w:color="auto" w:fill="FFFFFF"/>
        </w:rPr>
        <w:lastRenderedPageBreak/>
        <w:t>4.测试时间及科目：</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90"/>
        <w:gridCol w:w="3210"/>
        <w:gridCol w:w="3420"/>
      </w:tblGrid>
      <w:tr w:rsidR="001E7D1D" w:rsidTr="006E6E13">
        <w:trPr>
          <w:trHeight w:val="480"/>
          <w:tblCellSpacing w:w="0" w:type="dxa"/>
        </w:trPr>
        <w:tc>
          <w:tcPr>
            <w:tcW w:w="159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日 期</w:t>
            </w:r>
          </w:p>
        </w:tc>
        <w:tc>
          <w:tcPr>
            <w:tcW w:w="6630" w:type="dxa"/>
            <w:gridSpan w:val="2"/>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2025年6月</w:t>
            </w:r>
            <w:r>
              <w:rPr>
                <w:rFonts w:ascii="仿宋" w:eastAsia="仿宋" w:hAnsi="仿宋" w:cs="宋体"/>
                <w:sz w:val="32"/>
                <w:szCs w:val="32"/>
              </w:rPr>
              <w:t>2</w:t>
            </w:r>
            <w:r>
              <w:rPr>
                <w:rFonts w:ascii="仿宋" w:eastAsia="仿宋" w:hAnsi="仿宋" w:cs="宋体" w:hint="eastAsia"/>
                <w:sz w:val="32"/>
                <w:szCs w:val="32"/>
              </w:rPr>
              <w:t>1日</w:t>
            </w:r>
          </w:p>
        </w:tc>
      </w:tr>
      <w:tr w:rsidR="001E7D1D" w:rsidTr="006E6E13">
        <w:trPr>
          <w:trHeight w:val="480"/>
          <w:tblCellSpacing w:w="0" w:type="dxa"/>
        </w:trPr>
        <w:tc>
          <w:tcPr>
            <w:tcW w:w="159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午 别</w:t>
            </w:r>
          </w:p>
        </w:tc>
        <w:tc>
          <w:tcPr>
            <w:tcW w:w="321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时</w:t>
            </w:r>
            <w:r>
              <w:rPr>
                <w:rFonts w:ascii="Calibri" w:eastAsia="仿宋" w:hAnsi="Calibri" w:cs="Calibri"/>
                <w:sz w:val="32"/>
                <w:szCs w:val="32"/>
              </w:rPr>
              <w:t>  </w:t>
            </w:r>
            <w:r>
              <w:rPr>
                <w:rFonts w:ascii="仿宋" w:eastAsia="仿宋" w:hAnsi="仿宋" w:cs="宋体" w:hint="eastAsia"/>
                <w:sz w:val="32"/>
                <w:szCs w:val="32"/>
              </w:rPr>
              <w:t xml:space="preserve"> 间</w:t>
            </w:r>
          </w:p>
        </w:tc>
        <w:tc>
          <w:tcPr>
            <w:tcW w:w="342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科</w:t>
            </w:r>
            <w:r>
              <w:rPr>
                <w:rFonts w:ascii="Calibri" w:eastAsia="仿宋" w:hAnsi="Calibri" w:cs="Calibri"/>
                <w:sz w:val="32"/>
                <w:szCs w:val="32"/>
              </w:rPr>
              <w:t> </w:t>
            </w:r>
            <w:r>
              <w:rPr>
                <w:rFonts w:ascii="仿宋" w:eastAsia="仿宋" w:hAnsi="仿宋" w:cs="宋体" w:hint="eastAsia"/>
                <w:sz w:val="32"/>
                <w:szCs w:val="32"/>
              </w:rPr>
              <w:t xml:space="preserve"> 目</w:t>
            </w:r>
          </w:p>
        </w:tc>
      </w:tr>
      <w:tr w:rsidR="001E7D1D" w:rsidTr="006E6E13">
        <w:trPr>
          <w:trHeight w:val="480"/>
          <w:tblCellSpacing w:w="0" w:type="dxa"/>
        </w:trPr>
        <w:tc>
          <w:tcPr>
            <w:tcW w:w="1590" w:type="dxa"/>
            <w:vMerge w:val="restart"/>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上 午</w:t>
            </w:r>
          </w:p>
        </w:tc>
        <w:tc>
          <w:tcPr>
            <w:tcW w:w="321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7：30—9：30</w:t>
            </w:r>
          </w:p>
        </w:tc>
        <w:tc>
          <w:tcPr>
            <w:tcW w:w="342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语文</w:t>
            </w:r>
          </w:p>
        </w:tc>
      </w:tr>
      <w:tr w:rsidR="001E7D1D" w:rsidTr="006E6E13">
        <w:trPr>
          <w:trHeight w:val="480"/>
          <w:tblCellSpacing w:w="0" w:type="dxa"/>
        </w:trPr>
        <w:tc>
          <w:tcPr>
            <w:tcW w:w="1590" w:type="dxa"/>
            <w:vMerge/>
            <w:shd w:val="clear" w:color="auto" w:fill="FFFFFF"/>
            <w:tcMar>
              <w:left w:w="105" w:type="dxa"/>
              <w:right w:w="105" w:type="dxa"/>
            </w:tcMar>
            <w:vAlign w:val="center"/>
          </w:tcPr>
          <w:p w:rsidR="001E7D1D" w:rsidRDefault="001E7D1D" w:rsidP="006E6E13">
            <w:pPr>
              <w:spacing w:line="560" w:lineRule="exact"/>
              <w:jc w:val="center"/>
              <w:rPr>
                <w:rFonts w:ascii="仿宋" w:eastAsia="仿宋" w:hAnsi="仿宋" w:cs="微软雅黑"/>
                <w:sz w:val="32"/>
                <w:szCs w:val="32"/>
              </w:rPr>
            </w:pPr>
          </w:p>
        </w:tc>
        <w:tc>
          <w:tcPr>
            <w:tcW w:w="321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9：50—11：50</w:t>
            </w:r>
          </w:p>
        </w:tc>
        <w:tc>
          <w:tcPr>
            <w:tcW w:w="342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数学</w:t>
            </w:r>
          </w:p>
        </w:tc>
      </w:tr>
      <w:tr w:rsidR="001E7D1D" w:rsidTr="006E6E13">
        <w:trPr>
          <w:trHeight w:val="480"/>
          <w:tblCellSpacing w:w="0" w:type="dxa"/>
        </w:trPr>
        <w:tc>
          <w:tcPr>
            <w:tcW w:w="1590" w:type="dxa"/>
            <w:vMerge w:val="restart"/>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下 午</w:t>
            </w:r>
          </w:p>
        </w:tc>
        <w:tc>
          <w:tcPr>
            <w:tcW w:w="321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2：00—3：30</w:t>
            </w:r>
          </w:p>
        </w:tc>
        <w:tc>
          <w:tcPr>
            <w:tcW w:w="342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英语</w:t>
            </w:r>
          </w:p>
        </w:tc>
      </w:tr>
      <w:tr w:rsidR="001E7D1D" w:rsidTr="006E6E13">
        <w:trPr>
          <w:trHeight w:val="480"/>
          <w:tblCellSpacing w:w="0" w:type="dxa"/>
        </w:trPr>
        <w:tc>
          <w:tcPr>
            <w:tcW w:w="1590" w:type="dxa"/>
            <w:vMerge/>
            <w:shd w:val="clear" w:color="auto" w:fill="FFFFFF"/>
            <w:tcMar>
              <w:left w:w="105" w:type="dxa"/>
              <w:right w:w="105" w:type="dxa"/>
            </w:tcMar>
            <w:vAlign w:val="center"/>
          </w:tcPr>
          <w:p w:rsidR="001E7D1D" w:rsidRDefault="001E7D1D" w:rsidP="006E6E13">
            <w:pPr>
              <w:spacing w:line="560" w:lineRule="exact"/>
              <w:jc w:val="center"/>
              <w:rPr>
                <w:rFonts w:ascii="仿宋" w:eastAsia="仿宋" w:hAnsi="仿宋" w:cs="微软雅黑"/>
                <w:sz w:val="32"/>
                <w:szCs w:val="32"/>
              </w:rPr>
            </w:pPr>
          </w:p>
        </w:tc>
        <w:tc>
          <w:tcPr>
            <w:tcW w:w="321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3：50—5：20</w:t>
            </w:r>
          </w:p>
        </w:tc>
        <w:tc>
          <w:tcPr>
            <w:tcW w:w="3420" w:type="dxa"/>
            <w:shd w:val="clear" w:color="auto" w:fill="FFFFFF"/>
            <w:tcMar>
              <w:left w:w="105" w:type="dxa"/>
              <w:right w:w="105" w:type="dxa"/>
            </w:tcMar>
            <w:vAlign w:val="center"/>
          </w:tcPr>
          <w:p w:rsidR="001E7D1D" w:rsidRDefault="001E7D1D" w:rsidP="006E6E13">
            <w:pPr>
              <w:pStyle w:val="a3"/>
              <w:widowControl/>
              <w:spacing w:beforeAutospacing="0" w:afterAutospacing="0" w:line="560" w:lineRule="exact"/>
              <w:jc w:val="center"/>
              <w:rPr>
                <w:rFonts w:ascii="仿宋" w:eastAsia="仿宋" w:hAnsi="仿宋"/>
                <w:sz w:val="32"/>
                <w:szCs w:val="32"/>
              </w:rPr>
            </w:pPr>
            <w:r>
              <w:rPr>
                <w:rFonts w:ascii="仿宋" w:eastAsia="仿宋" w:hAnsi="仿宋" w:cs="宋体" w:hint="eastAsia"/>
                <w:sz w:val="32"/>
                <w:szCs w:val="32"/>
              </w:rPr>
              <w:t>物理</w:t>
            </w:r>
          </w:p>
        </w:tc>
      </w:tr>
    </w:tbl>
    <w:p w:rsidR="001E7D1D" w:rsidRDefault="001E7D1D" w:rsidP="001E7D1D">
      <w:pPr>
        <w:pStyle w:val="a3"/>
        <w:widowControl/>
        <w:shd w:val="clear" w:color="auto" w:fill="FFFFFF"/>
        <w:spacing w:beforeAutospacing="0" w:afterAutospacing="0" w:line="560" w:lineRule="exact"/>
        <w:ind w:firstLine="645"/>
        <w:rPr>
          <w:rFonts w:ascii="仿宋" w:eastAsia="仿宋" w:hAnsi="仿宋" w:cs="微软雅黑"/>
          <w:sz w:val="32"/>
          <w:szCs w:val="32"/>
        </w:rPr>
      </w:pPr>
      <w:r>
        <w:rPr>
          <w:rFonts w:ascii="仿宋" w:eastAsia="仿宋" w:hAnsi="仿宋" w:cs="宋体" w:hint="eastAsia"/>
          <w:sz w:val="32"/>
          <w:szCs w:val="32"/>
          <w:shd w:val="clear" w:color="auto" w:fill="FFFFFF"/>
        </w:rPr>
        <w:t>5.测试范围：初中学科素养。</w:t>
      </w:r>
    </w:p>
    <w:p w:rsidR="001E7D1D" w:rsidRDefault="001E7D1D" w:rsidP="001E7D1D">
      <w:pPr>
        <w:pStyle w:val="a3"/>
        <w:widowControl/>
        <w:shd w:val="clear" w:color="auto" w:fill="FFFFFF"/>
        <w:spacing w:beforeAutospacing="0" w:afterAutospacing="0" w:line="560" w:lineRule="exact"/>
        <w:ind w:firstLine="645"/>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6.考场设置：蚌埠第二中学校园内。</w:t>
      </w:r>
    </w:p>
    <w:p w:rsidR="001E7D1D" w:rsidRDefault="001E7D1D" w:rsidP="001E7D1D">
      <w:pPr>
        <w:widowControl/>
        <w:shd w:val="clear" w:color="auto" w:fill="FFFFFF"/>
        <w:spacing w:line="560" w:lineRule="exact"/>
        <w:ind w:firstLineChars="200" w:firstLine="640"/>
        <w:jc w:val="left"/>
        <w:rPr>
          <w:rFonts w:ascii="仿宋" w:eastAsia="仿宋" w:hAnsi="仿宋" w:cs="宋体"/>
          <w:sz w:val="32"/>
          <w:szCs w:val="32"/>
          <w:shd w:val="clear" w:color="auto" w:fill="FFFFFF"/>
        </w:rPr>
      </w:pPr>
      <w:r>
        <w:rPr>
          <w:rFonts w:ascii="仿宋" w:eastAsia="仿宋" w:hAnsi="仿宋" w:cs="宋体"/>
          <w:sz w:val="32"/>
          <w:szCs w:val="32"/>
          <w:shd w:val="clear" w:color="auto" w:fill="FFFFFF"/>
        </w:rPr>
        <w:t>7</w:t>
      </w:r>
      <w:r>
        <w:rPr>
          <w:rFonts w:ascii="仿宋" w:eastAsia="仿宋" w:hAnsi="仿宋" w:cs="宋体" w:hint="eastAsia"/>
          <w:sz w:val="32"/>
          <w:szCs w:val="32"/>
          <w:shd w:val="clear" w:color="auto" w:fill="FFFFFF"/>
        </w:rPr>
        <w:t>.成绩查询及查分申请：阅卷工作结束后，我校将成绩上传至特长生报名系统，考生可登录报名系统查看考试成绩。同时，我校将在学校官方网站发布查分通知。</w:t>
      </w:r>
    </w:p>
    <w:p w:rsidR="001E7D1D" w:rsidRDefault="001E7D1D" w:rsidP="001E7D1D">
      <w:pPr>
        <w:widowControl/>
        <w:shd w:val="clear" w:color="auto" w:fill="FFFFFF"/>
        <w:spacing w:line="560" w:lineRule="exact"/>
        <w:ind w:firstLineChars="200" w:firstLine="643"/>
        <w:jc w:val="left"/>
        <w:rPr>
          <w:rFonts w:ascii="仿宋" w:eastAsia="仿宋" w:hAnsi="仿宋" w:cs="仿宋_GB2312"/>
          <w:b/>
          <w:bCs/>
          <w:sz w:val="32"/>
          <w:szCs w:val="32"/>
        </w:rPr>
      </w:pPr>
      <w:r>
        <w:rPr>
          <w:rFonts w:ascii="仿宋" w:eastAsia="仿宋" w:hAnsi="仿宋" w:cs="仿宋_GB2312" w:hint="eastAsia"/>
          <w:b/>
          <w:bCs/>
          <w:sz w:val="32"/>
          <w:szCs w:val="32"/>
        </w:rPr>
        <w:t>六、入围公示</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.蚌埠二中科技特长生入围人员专业测试总分成绩不得低于我校创新潜质特长生物理方向入围分数线下5</w:t>
      </w:r>
      <w:r>
        <w:rPr>
          <w:rFonts w:ascii="仿宋" w:eastAsia="仿宋" w:hAnsi="仿宋" w:cs="宋体"/>
          <w:kern w:val="0"/>
          <w:sz w:val="32"/>
          <w:szCs w:val="32"/>
        </w:rPr>
        <w:t>0</w:t>
      </w:r>
      <w:r>
        <w:rPr>
          <w:rFonts w:ascii="仿宋" w:eastAsia="仿宋" w:hAnsi="仿宋" w:cs="宋体" w:hint="eastAsia"/>
          <w:kern w:val="0"/>
          <w:sz w:val="32"/>
          <w:szCs w:val="32"/>
        </w:rPr>
        <w:t>分；</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若出现专业测试总分并列情况，则依次参照</w:t>
      </w:r>
      <w:r>
        <w:rPr>
          <w:rFonts w:ascii="仿宋" w:eastAsia="仿宋" w:hAnsi="仿宋" w:cs="宋体" w:hint="eastAsia"/>
          <w:sz w:val="32"/>
          <w:szCs w:val="32"/>
          <w:shd w:val="clear" w:color="auto" w:fill="FFFFFF"/>
        </w:rPr>
        <w:t>数学、物理、语文、英语单科成绩从高到低</w:t>
      </w:r>
      <w:r>
        <w:rPr>
          <w:rFonts w:ascii="仿宋" w:eastAsia="仿宋" w:hAnsi="仿宋" w:cs="宋体" w:hint="eastAsia"/>
          <w:kern w:val="0"/>
          <w:sz w:val="32"/>
          <w:szCs w:val="32"/>
        </w:rPr>
        <w:t>择优确定入围人员;</w:t>
      </w:r>
    </w:p>
    <w:p w:rsidR="001E7D1D" w:rsidRDefault="001E7D1D" w:rsidP="001E7D1D">
      <w:pPr>
        <w:widowControl/>
        <w:shd w:val="clear" w:color="auto" w:fill="FFFFFF"/>
        <w:spacing w:line="560" w:lineRule="exact"/>
        <w:ind w:firstLine="645"/>
        <w:jc w:val="left"/>
        <w:rPr>
          <w:rFonts w:ascii="仿宋" w:eastAsia="仿宋" w:hAnsi="仿宋" w:cs="仿宋_GB2312"/>
          <w:sz w:val="32"/>
          <w:szCs w:val="32"/>
        </w:rPr>
      </w:pPr>
      <w:r>
        <w:rPr>
          <w:rFonts w:ascii="仿宋" w:eastAsia="仿宋" w:hAnsi="仿宋" w:cs="Times New Roman"/>
          <w:sz w:val="32"/>
          <w:szCs w:val="32"/>
        </w:rPr>
        <w:t>3.</w:t>
      </w:r>
      <w:r>
        <w:rPr>
          <w:rFonts w:ascii="仿宋" w:eastAsia="仿宋" w:hAnsi="仿宋" w:cs="Times New Roman" w:hint="eastAsia"/>
          <w:sz w:val="32"/>
          <w:szCs w:val="32"/>
        </w:rPr>
        <w:t>蚌埠二中科技特长生按招生计划1:1</w:t>
      </w:r>
      <w:r>
        <w:rPr>
          <w:rFonts w:ascii="仿宋" w:eastAsia="仿宋" w:hAnsi="仿宋" w:cs="Times New Roman"/>
          <w:sz w:val="32"/>
          <w:szCs w:val="32"/>
        </w:rPr>
        <w:t>.</w:t>
      </w:r>
      <w:r>
        <w:rPr>
          <w:rFonts w:ascii="仿宋" w:eastAsia="仿宋" w:hAnsi="仿宋" w:cs="Times New Roman" w:hint="eastAsia"/>
          <w:sz w:val="32"/>
          <w:szCs w:val="32"/>
        </w:rPr>
        <w:t>5确定入围名单，并</w:t>
      </w:r>
      <w:r>
        <w:rPr>
          <w:rFonts w:ascii="仿宋" w:eastAsia="仿宋" w:hAnsi="仿宋" w:cs="Times New Roman"/>
          <w:sz w:val="32"/>
          <w:szCs w:val="32"/>
        </w:rPr>
        <w:t>在</w:t>
      </w:r>
      <w:r>
        <w:rPr>
          <w:rFonts w:ascii="仿宋" w:eastAsia="仿宋" w:hAnsi="仿宋" w:cs="Times New Roman" w:hint="eastAsia"/>
          <w:sz w:val="32"/>
          <w:szCs w:val="32"/>
        </w:rPr>
        <w:t>市教育局网站和蚌埠二中网站</w:t>
      </w:r>
      <w:r>
        <w:rPr>
          <w:rFonts w:ascii="仿宋" w:eastAsia="仿宋" w:hAnsi="仿宋" w:cs="Times New Roman"/>
          <w:sz w:val="32"/>
          <w:szCs w:val="32"/>
        </w:rPr>
        <w:t>公示。</w:t>
      </w:r>
    </w:p>
    <w:p w:rsidR="001E7D1D" w:rsidRDefault="001E7D1D" w:rsidP="001E7D1D">
      <w:pPr>
        <w:widowControl/>
        <w:shd w:val="clear" w:color="auto" w:fill="FFFFFF"/>
        <w:spacing w:line="560" w:lineRule="exact"/>
        <w:ind w:firstLine="645"/>
        <w:jc w:val="left"/>
        <w:rPr>
          <w:rFonts w:ascii="微软雅黑" w:eastAsia="微软雅黑" w:hAnsi="微软雅黑" w:cs="宋体"/>
          <w:kern w:val="0"/>
          <w:sz w:val="24"/>
          <w:szCs w:val="24"/>
        </w:rPr>
      </w:pPr>
      <w:r>
        <w:rPr>
          <w:rFonts w:ascii="仿宋" w:eastAsia="仿宋" w:hAnsi="仿宋" w:cs="宋体" w:hint="eastAsia"/>
          <w:b/>
          <w:bCs/>
          <w:kern w:val="0"/>
          <w:sz w:val="32"/>
          <w:szCs w:val="32"/>
        </w:rPr>
        <w:t>七、志愿填报</w:t>
      </w:r>
    </w:p>
    <w:p w:rsidR="001E7D1D" w:rsidRDefault="001E7D1D" w:rsidP="001E7D1D">
      <w:pPr>
        <w:widowControl/>
        <w:shd w:val="clear" w:color="auto" w:fill="FFFFFF"/>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报考蚌埠第二中学科技特长生的考生在中考志愿填报时必须填报蚌埠第二中学科技特长生志愿，否则不予录取。</w:t>
      </w:r>
    </w:p>
    <w:p w:rsidR="001E7D1D" w:rsidRDefault="001E7D1D" w:rsidP="001E7D1D">
      <w:pPr>
        <w:spacing w:line="560" w:lineRule="exact"/>
        <w:ind w:firstLineChars="200" w:firstLine="643"/>
        <w:rPr>
          <w:rFonts w:ascii="仿宋" w:eastAsia="仿宋" w:hAnsi="仿宋" w:cs="Times New Roman"/>
          <w:sz w:val="32"/>
          <w:szCs w:val="32"/>
        </w:rPr>
      </w:pPr>
      <w:r>
        <w:rPr>
          <w:rFonts w:ascii="仿宋" w:eastAsia="仿宋" w:hAnsi="仿宋" w:cs="宋体" w:hint="eastAsia"/>
          <w:b/>
          <w:bCs/>
          <w:kern w:val="0"/>
          <w:sz w:val="32"/>
          <w:szCs w:val="32"/>
        </w:rPr>
        <w:t>八、录取办法</w:t>
      </w:r>
    </w:p>
    <w:p w:rsidR="001E7D1D" w:rsidRDefault="001E7D1D" w:rsidP="001E7D1D">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t>1.</w:t>
      </w:r>
      <w:r>
        <w:rPr>
          <w:rFonts w:ascii="仿宋" w:eastAsia="仿宋" w:hAnsi="仿宋" w:cs="Times New Roman" w:hint="eastAsia"/>
          <w:sz w:val="32"/>
          <w:szCs w:val="32"/>
        </w:rPr>
        <w:t>2025年初中毕业学业考试成绩</w:t>
      </w:r>
      <w:r>
        <w:rPr>
          <w:rFonts w:ascii="仿宋" w:eastAsia="仿宋" w:hAnsi="仿宋" w:cs="宋体" w:hint="eastAsia"/>
          <w:kern w:val="0"/>
          <w:sz w:val="32"/>
          <w:szCs w:val="32"/>
        </w:rPr>
        <w:t>不低于全市普通高中最低录取分数线；</w:t>
      </w:r>
      <w:r>
        <w:rPr>
          <w:rFonts w:ascii="仿宋" w:eastAsia="仿宋" w:hAnsi="仿宋" w:cs="Times New Roman"/>
          <w:sz w:val="32"/>
          <w:szCs w:val="32"/>
        </w:rPr>
        <w:t xml:space="preserve"> </w:t>
      </w:r>
    </w:p>
    <w:p w:rsidR="001E7D1D" w:rsidRDefault="001E7D1D" w:rsidP="001E7D1D">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w:t>
      </w:r>
      <w:r>
        <w:rPr>
          <w:rFonts w:ascii="仿宋" w:eastAsia="仿宋" w:hAnsi="仿宋" w:cs="Times New Roman"/>
          <w:sz w:val="32"/>
          <w:szCs w:val="32"/>
        </w:rPr>
        <w:t>市教育考试院根据</w:t>
      </w:r>
      <w:r>
        <w:rPr>
          <w:rFonts w:ascii="仿宋" w:eastAsia="仿宋" w:hAnsi="仿宋" w:cs="Times New Roman" w:hint="eastAsia"/>
          <w:sz w:val="32"/>
          <w:szCs w:val="32"/>
        </w:rPr>
        <w:t>蚌埠二中科技</w:t>
      </w:r>
      <w:r>
        <w:rPr>
          <w:rFonts w:ascii="仿宋" w:eastAsia="仿宋" w:hAnsi="仿宋" w:cs="Times New Roman"/>
          <w:sz w:val="32"/>
          <w:szCs w:val="32"/>
        </w:rPr>
        <w:t>特长生计划，</w:t>
      </w:r>
      <w:r>
        <w:rPr>
          <w:rFonts w:ascii="仿宋" w:eastAsia="仿宋" w:hAnsi="仿宋" w:cs="Times New Roman" w:hint="eastAsia"/>
          <w:sz w:val="32"/>
          <w:szCs w:val="32"/>
        </w:rPr>
        <w:t>按入围排名顺序</w:t>
      </w:r>
      <w:r>
        <w:rPr>
          <w:rFonts w:ascii="仿宋" w:eastAsia="仿宋" w:hAnsi="仿宋" w:cs="Times New Roman"/>
          <w:sz w:val="32"/>
          <w:szCs w:val="32"/>
        </w:rPr>
        <w:t>录取</w:t>
      </w:r>
      <w:r>
        <w:rPr>
          <w:rFonts w:ascii="仿宋" w:eastAsia="仿宋" w:hAnsi="仿宋" w:cs="Times New Roman" w:hint="eastAsia"/>
          <w:sz w:val="32"/>
          <w:szCs w:val="32"/>
        </w:rPr>
        <w:t>。</w:t>
      </w:r>
    </w:p>
    <w:p w:rsidR="001E7D1D" w:rsidRDefault="001E7D1D" w:rsidP="001E7D1D">
      <w:pPr>
        <w:spacing w:line="560" w:lineRule="exact"/>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九</w:t>
      </w:r>
      <w:r>
        <w:rPr>
          <w:rFonts w:ascii="仿宋" w:eastAsia="仿宋" w:hAnsi="仿宋" w:cs="Times New Roman"/>
          <w:b/>
          <w:bCs/>
          <w:sz w:val="32"/>
          <w:szCs w:val="32"/>
        </w:rPr>
        <w:t>、</w:t>
      </w:r>
      <w:r>
        <w:rPr>
          <w:rFonts w:ascii="仿宋" w:eastAsia="仿宋" w:hAnsi="仿宋" w:cs="Times New Roman" w:hint="eastAsia"/>
          <w:b/>
          <w:bCs/>
          <w:sz w:val="32"/>
          <w:szCs w:val="32"/>
        </w:rPr>
        <w:t>其他事项</w:t>
      </w:r>
    </w:p>
    <w:p w:rsidR="001E7D1D" w:rsidRDefault="001E7D1D" w:rsidP="001E7D1D">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1.凡未按规定时间报名和参加专业考核的视为自动放弃。</w:t>
      </w:r>
    </w:p>
    <w:p w:rsidR="001E7D1D" w:rsidRDefault="001E7D1D" w:rsidP="001E7D1D">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2.凡在</w:t>
      </w:r>
      <w:r>
        <w:rPr>
          <w:rFonts w:ascii="仿宋" w:eastAsia="仿宋" w:hAnsi="仿宋" w:cs="Times New Roman" w:hint="eastAsia"/>
          <w:sz w:val="32"/>
          <w:szCs w:val="32"/>
        </w:rPr>
        <w:t>专业测试</w:t>
      </w:r>
      <w:r>
        <w:rPr>
          <w:rFonts w:ascii="仿宋" w:eastAsia="仿宋" w:hAnsi="仿宋" w:cs="Times New Roman"/>
          <w:sz w:val="32"/>
          <w:szCs w:val="32"/>
        </w:rPr>
        <w:t>中弄虚作假或徇私舞弊者，一经发现，取消</w:t>
      </w:r>
      <w:r>
        <w:rPr>
          <w:rFonts w:ascii="仿宋" w:eastAsia="仿宋" w:hAnsi="仿宋" w:cs="Times New Roman" w:hint="eastAsia"/>
          <w:sz w:val="32"/>
          <w:szCs w:val="32"/>
        </w:rPr>
        <w:t>特长生录取</w:t>
      </w:r>
      <w:r>
        <w:rPr>
          <w:rFonts w:ascii="仿宋" w:eastAsia="仿宋" w:hAnsi="仿宋" w:cs="Times New Roman"/>
          <w:sz w:val="32"/>
          <w:szCs w:val="32"/>
        </w:rPr>
        <w:t>资格，并予以通报批评。</w:t>
      </w:r>
    </w:p>
    <w:p w:rsidR="001E7D1D" w:rsidRDefault="001E7D1D" w:rsidP="001E7D1D">
      <w:pPr>
        <w:spacing w:line="560" w:lineRule="exact"/>
        <w:ind w:firstLineChars="200" w:firstLine="640"/>
        <w:rPr>
          <w:rFonts w:ascii="微软雅黑" w:eastAsia="微软雅黑" w:hAnsi="微软雅黑" w:cs="宋体"/>
          <w:kern w:val="0"/>
          <w:sz w:val="24"/>
          <w:szCs w:val="24"/>
        </w:rPr>
      </w:pPr>
      <w:r>
        <w:rPr>
          <w:rFonts w:ascii="仿宋" w:eastAsia="仿宋" w:hAnsi="仿宋" w:cs="Times New Roman" w:hint="eastAsia"/>
          <w:sz w:val="32"/>
          <w:szCs w:val="32"/>
        </w:rPr>
        <w:t>3.科技特长生被录取后，须签订《蚌埠二中特长生管理协议》，参加蚌埠二中相关特长生培训、比赛等活动。</w:t>
      </w:r>
    </w:p>
    <w:p w:rsidR="001E7D1D" w:rsidRDefault="001E7D1D" w:rsidP="001E7D1D">
      <w:pPr>
        <w:spacing w:line="288" w:lineRule="auto"/>
        <w:ind w:firstLineChars="200" w:firstLine="640"/>
        <w:rPr>
          <w:rFonts w:ascii="仿宋" w:eastAsia="仿宋" w:hAnsi="仿宋" w:cs="Times New Roman"/>
          <w:sz w:val="32"/>
          <w:szCs w:val="32"/>
        </w:rPr>
      </w:pPr>
    </w:p>
    <w:p w:rsidR="001E7D1D" w:rsidRDefault="001E7D1D" w:rsidP="001E7D1D">
      <w:pPr>
        <w:spacing w:line="288" w:lineRule="auto"/>
        <w:ind w:firstLineChars="200" w:firstLine="640"/>
        <w:rPr>
          <w:rFonts w:ascii="仿宋" w:eastAsia="仿宋" w:hAnsi="仿宋" w:cs="Times New Roman"/>
          <w:sz w:val="32"/>
          <w:szCs w:val="32"/>
        </w:rPr>
      </w:pPr>
    </w:p>
    <w:p w:rsidR="003852E8" w:rsidRPr="001E7D1D" w:rsidRDefault="003852E8"/>
    <w:sectPr w:rsidR="003852E8" w:rsidRPr="001E7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charset w:val="86"/>
    <w:family w:val="auto"/>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1D"/>
    <w:rsid w:val="001E7D1D"/>
    <w:rsid w:val="0038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0A6A9-4C1F-434C-86A2-60FE1ECB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E7D1D"/>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2025-06-10T23:20:00Z</dcterms:created>
  <dcterms:modified xsi:type="dcterms:W3CDTF">2025-06-10T23:21:00Z</dcterms:modified>
</cp:coreProperties>
</file>