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87F99B">
      <w:pPr>
        <w:spacing w:line="360" w:lineRule="auto"/>
        <w:jc w:val="center"/>
        <w:rPr>
          <w:rFonts w:ascii="宋体" w:hAnsi="宋体" w:eastAsia="宋体" w:cs="宋体"/>
          <w:b/>
          <w:bCs/>
          <w:sz w:val="40"/>
          <w:szCs w:val="40"/>
        </w:rPr>
      </w:pPr>
      <w:bookmarkStart w:id="0" w:name="OLE_LINK4"/>
      <w:bookmarkStart w:id="1" w:name="OLE_LINK3"/>
      <w:r>
        <w:rPr>
          <w:rFonts w:hint="eastAsia" w:ascii="宋体" w:hAnsi="宋体" w:eastAsia="宋体" w:cs="宋体"/>
          <w:b/>
          <w:bCs/>
          <w:sz w:val="40"/>
          <w:szCs w:val="40"/>
        </w:rPr>
        <w:t>蚌埠二中临港校区社团教室设施设备</w:t>
      </w:r>
      <w:bookmarkEnd w:id="0"/>
      <w:bookmarkEnd w:id="1"/>
      <w:r>
        <w:rPr>
          <w:rFonts w:hint="eastAsia" w:ascii="宋体" w:hAnsi="宋体" w:eastAsia="宋体" w:cs="宋体"/>
          <w:b/>
          <w:bCs/>
          <w:sz w:val="40"/>
          <w:szCs w:val="40"/>
        </w:rPr>
        <w:t>招采公告</w:t>
      </w:r>
    </w:p>
    <w:p w14:paraId="1C5C6DEF">
      <w:pPr>
        <w:pStyle w:val="6"/>
        <w:widowControl/>
        <w:shd w:val="clear" w:color="auto" w:fill="FFFFFF"/>
        <w:spacing w:beforeAutospacing="0" w:afterAutospacing="0"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bookmarkStart w:id="2" w:name="OLE_LINK5"/>
      <w:r>
        <w:rPr>
          <w:rFonts w:hint="eastAsia" w:ascii="仿宋" w:hAnsi="仿宋" w:eastAsia="仿宋" w:cs="仿宋"/>
          <w:sz w:val="28"/>
          <w:szCs w:val="28"/>
        </w:rPr>
        <w:t>蚌埠二中临港校区社团教室设施设备采购</w:t>
      </w:r>
      <w:bookmarkEnd w:id="2"/>
      <w:r>
        <w:rPr>
          <w:rFonts w:hint="eastAsia" w:ascii="仿宋" w:hAnsi="仿宋" w:eastAsia="仿宋" w:cs="仿宋"/>
          <w:sz w:val="28"/>
          <w:szCs w:val="28"/>
        </w:rPr>
        <w:t>，现公告如下：</w:t>
      </w:r>
    </w:p>
    <w:p w14:paraId="5944A662">
      <w:pPr>
        <w:pStyle w:val="6"/>
        <w:widowControl/>
        <w:shd w:val="clear" w:color="auto" w:fill="FFFFFF"/>
        <w:spacing w:beforeAutospacing="0" w:afterAutospacing="0" w:line="360" w:lineRule="auto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shd w:val="clear" w:color="auto" w:fill="FFFFFF"/>
        </w:rPr>
        <w:t>一、项目基本情况：</w:t>
      </w:r>
    </w:p>
    <w:p w14:paraId="0FCBAACD">
      <w:pPr>
        <w:pStyle w:val="6"/>
        <w:widowControl/>
        <w:shd w:val="clear" w:color="auto" w:fill="FFFFFF"/>
        <w:spacing w:beforeAutospacing="0" w:afterAutospacing="0"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1.项目名称：蚌埠二中临港校区社团教室设施设备采购</w:t>
      </w:r>
    </w:p>
    <w:p w14:paraId="113875AA">
      <w:pPr>
        <w:pStyle w:val="6"/>
        <w:widowControl/>
        <w:shd w:val="clear" w:color="auto" w:fill="FFFFFF"/>
        <w:spacing w:beforeAutospacing="0" w:afterAutospacing="0"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2.招标方式：市场询价</w:t>
      </w:r>
    </w:p>
    <w:p w14:paraId="69930C1B">
      <w:pPr>
        <w:pStyle w:val="6"/>
        <w:widowControl/>
        <w:shd w:val="clear" w:color="auto" w:fill="FFFFFF"/>
        <w:spacing w:beforeAutospacing="0" w:afterAutospacing="0"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3.项目地点：蚌埠第二中学教育集团</w:t>
      </w:r>
      <w:r>
        <w:rPr>
          <w:rFonts w:ascii="仿宋" w:hAnsi="仿宋" w:eastAsia="仿宋" w:cs="仿宋"/>
          <w:sz w:val="28"/>
          <w:szCs w:val="28"/>
        </w:rPr>
        <w:t>虎山校区和</w:t>
      </w:r>
      <w:r>
        <w:rPr>
          <w:rFonts w:hint="eastAsia" w:ascii="仿宋" w:hAnsi="仿宋" w:eastAsia="仿宋" w:cs="仿宋"/>
          <w:sz w:val="28"/>
          <w:szCs w:val="28"/>
        </w:rPr>
        <w:t>临港校区</w:t>
      </w:r>
    </w:p>
    <w:p w14:paraId="4C8D8CFC">
      <w:pPr>
        <w:pStyle w:val="6"/>
        <w:widowControl/>
        <w:shd w:val="clear" w:color="auto" w:fill="FFFFFF"/>
        <w:spacing w:beforeAutospacing="0" w:afterAutospacing="0"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4.项目预算：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约</w:t>
      </w:r>
      <w:bookmarkStart w:id="5" w:name="_GoBack"/>
      <w:bookmarkEnd w:id="5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1.6</w:t>
      </w:r>
      <w:r>
        <w:rPr>
          <w:rFonts w:hint="eastAsia" w:ascii="仿宋" w:hAnsi="仿宋" w:eastAsia="仿宋" w:cs="仿宋"/>
          <w:sz w:val="28"/>
          <w:szCs w:val="28"/>
        </w:rPr>
        <w:t>万元。</w:t>
      </w:r>
    </w:p>
    <w:p w14:paraId="72079A60">
      <w:pPr>
        <w:pStyle w:val="6"/>
        <w:widowControl/>
        <w:shd w:val="clear" w:color="auto" w:fill="FFFFFF"/>
        <w:spacing w:beforeAutospacing="0" w:afterAutospacing="0"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5.最高限价：本项目按照折扣率进行报价，投标报价不得超过100%，否则投标无效。</w:t>
      </w:r>
    </w:p>
    <w:p w14:paraId="6E2A792D">
      <w:pPr>
        <w:pStyle w:val="6"/>
        <w:widowControl/>
        <w:shd w:val="clear" w:color="auto" w:fill="FFFFFF"/>
        <w:spacing w:beforeAutospacing="0" w:afterAutospacing="0"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6.采购清单：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1544"/>
        <w:gridCol w:w="3966"/>
        <w:gridCol w:w="863"/>
        <w:gridCol w:w="1385"/>
      </w:tblGrid>
      <w:tr w14:paraId="592B4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4" w:type="dxa"/>
            <w:vAlign w:val="center"/>
          </w:tcPr>
          <w:p w14:paraId="010AF3ED">
            <w:pPr>
              <w:pStyle w:val="6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1544" w:type="dxa"/>
            <w:vAlign w:val="center"/>
          </w:tcPr>
          <w:p w14:paraId="2EBAA730">
            <w:pPr>
              <w:pStyle w:val="6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货物名称</w:t>
            </w:r>
          </w:p>
        </w:tc>
        <w:tc>
          <w:tcPr>
            <w:tcW w:w="3966" w:type="dxa"/>
            <w:vAlign w:val="center"/>
          </w:tcPr>
          <w:p w14:paraId="02BD3CF4">
            <w:pPr>
              <w:pStyle w:val="6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规格要求</w:t>
            </w:r>
          </w:p>
        </w:tc>
        <w:tc>
          <w:tcPr>
            <w:tcW w:w="863" w:type="dxa"/>
            <w:vAlign w:val="center"/>
          </w:tcPr>
          <w:p w14:paraId="089AB018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385" w:type="dxa"/>
            <w:vAlign w:val="center"/>
          </w:tcPr>
          <w:p w14:paraId="6F417C54">
            <w:pPr>
              <w:pStyle w:val="6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参考单价（元）</w:t>
            </w:r>
          </w:p>
        </w:tc>
      </w:tr>
      <w:tr w14:paraId="2B448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4" w:type="dxa"/>
          </w:tcPr>
          <w:p w14:paraId="2E92B1CF">
            <w:pPr>
              <w:pStyle w:val="6"/>
              <w:widowControl/>
              <w:spacing w:beforeAutospacing="0" w:afterAutospacing="0"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544" w:type="dxa"/>
            <w:vAlign w:val="center"/>
          </w:tcPr>
          <w:p w14:paraId="7949B9C3">
            <w:pPr>
              <w:pStyle w:val="6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衣撑</w:t>
            </w:r>
          </w:p>
        </w:tc>
        <w:tc>
          <w:tcPr>
            <w:tcW w:w="3966" w:type="dxa"/>
            <w:vAlign w:val="center"/>
          </w:tcPr>
          <w:p w14:paraId="69CB97B0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863" w:type="dxa"/>
            <w:vAlign w:val="center"/>
          </w:tcPr>
          <w:p w14:paraId="6AB4587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120</w:t>
            </w:r>
          </w:p>
        </w:tc>
        <w:tc>
          <w:tcPr>
            <w:tcW w:w="1385" w:type="dxa"/>
            <w:vAlign w:val="center"/>
          </w:tcPr>
          <w:p w14:paraId="751A586F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1.25</w:t>
            </w:r>
          </w:p>
        </w:tc>
      </w:tr>
      <w:tr w14:paraId="70D99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4" w:type="dxa"/>
          </w:tcPr>
          <w:p w14:paraId="1C970F64">
            <w:pPr>
              <w:pStyle w:val="6"/>
              <w:widowControl/>
              <w:spacing w:beforeAutospacing="0" w:afterAutospacing="0"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544" w:type="dxa"/>
            <w:vAlign w:val="center"/>
          </w:tcPr>
          <w:p w14:paraId="135F9309">
            <w:pPr>
              <w:pStyle w:val="6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大衣架</w:t>
            </w:r>
          </w:p>
        </w:tc>
        <w:tc>
          <w:tcPr>
            <w:tcW w:w="3966" w:type="dxa"/>
            <w:vAlign w:val="center"/>
          </w:tcPr>
          <w:p w14:paraId="2796A794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drawing>
                <wp:inline distT="0" distB="0" distL="0" distR="0">
                  <wp:extent cx="2228850" cy="2601595"/>
                  <wp:effectExtent l="19050" t="0" r="0" b="0"/>
                  <wp:docPr id="1" name="图片 0" descr="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0" descr="1.png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7673" cy="2611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（尺寸±5%偏差）</w:t>
            </w:r>
          </w:p>
        </w:tc>
        <w:tc>
          <w:tcPr>
            <w:tcW w:w="863" w:type="dxa"/>
            <w:vAlign w:val="center"/>
          </w:tcPr>
          <w:p w14:paraId="67AAC57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385" w:type="dxa"/>
            <w:vAlign w:val="center"/>
          </w:tcPr>
          <w:p w14:paraId="31997648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140</w:t>
            </w:r>
          </w:p>
        </w:tc>
      </w:tr>
      <w:tr w14:paraId="16EC3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7" w:hRule="atLeast"/>
          <w:jc w:val="center"/>
        </w:trPr>
        <w:tc>
          <w:tcPr>
            <w:tcW w:w="764" w:type="dxa"/>
          </w:tcPr>
          <w:p w14:paraId="33BB166B">
            <w:pPr>
              <w:pStyle w:val="6"/>
              <w:widowControl/>
              <w:spacing w:beforeAutospacing="0" w:afterAutospacing="0"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544" w:type="dxa"/>
            <w:vAlign w:val="center"/>
          </w:tcPr>
          <w:p w14:paraId="4FEDB490">
            <w:pPr>
              <w:pStyle w:val="6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黑色演奏椅</w:t>
            </w:r>
          </w:p>
        </w:tc>
        <w:tc>
          <w:tcPr>
            <w:tcW w:w="3966" w:type="dxa"/>
            <w:vAlign w:val="center"/>
          </w:tcPr>
          <w:p w14:paraId="0D25D8CE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drawing>
                <wp:inline distT="0" distB="0" distL="0" distR="0">
                  <wp:extent cx="2317115" cy="3089275"/>
                  <wp:effectExtent l="19050" t="0" r="6985" b="0"/>
                  <wp:docPr id="2" name="图片 1" descr="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2.jp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8371" cy="3091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折叠式演奏椅高度44.8cm，整体高度79.6cm,座椅宽度42CM,靠垫长度45CM</w:t>
            </w:r>
            <w:bookmarkStart w:id="3" w:name="OLE_LINK2"/>
            <w:bookmarkStart w:id="4" w:name="OLE_LINK1"/>
            <w:r>
              <w:rPr>
                <w:rFonts w:hint="eastAsia" w:ascii="仿宋" w:hAnsi="仿宋" w:eastAsia="仿宋" w:cs="仿宋"/>
                <w:kern w:val="0"/>
                <w:sz w:val="24"/>
              </w:rPr>
              <w:t>（尺寸±5%偏差）</w:t>
            </w:r>
            <w:bookmarkEnd w:id="3"/>
            <w:bookmarkEnd w:id="4"/>
          </w:p>
        </w:tc>
        <w:tc>
          <w:tcPr>
            <w:tcW w:w="863" w:type="dxa"/>
            <w:vAlign w:val="center"/>
          </w:tcPr>
          <w:p w14:paraId="75A131E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120</w:t>
            </w:r>
          </w:p>
        </w:tc>
        <w:tc>
          <w:tcPr>
            <w:tcW w:w="1385" w:type="dxa"/>
            <w:vAlign w:val="center"/>
          </w:tcPr>
          <w:p w14:paraId="5778F405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100</w:t>
            </w:r>
          </w:p>
        </w:tc>
      </w:tr>
      <w:tr w14:paraId="3C8D3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764" w:type="dxa"/>
          </w:tcPr>
          <w:p w14:paraId="5B558F1F">
            <w:pPr>
              <w:pStyle w:val="6"/>
              <w:widowControl/>
              <w:spacing w:beforeAutospacing="0" w:afterAutospacing="0"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544" w:type="dxa"/>
            <w:vAlign w:val="center"/>
          </w:tcPr>
          <w:p w14:paraId="4F7861B0">
            <w:pPr>
              <w:pStyle w:val="6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靠背椅</w:t>
            </w:r>
          </w:p>
        </w:tc>
        <w:tc>
          <w:tcPr>
            <w:tcW w:w="3966" w:type="dxa"/>
            <w:vAlign w:val="center"/>
          </w:tcPr>
          <w:p w14:paraId="705FF004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drawing>
                <wp:inline distT="0" distB="0" distL="0" distR="0">
                  <wp:extent cx="2354580" cy="2638425"/>
                  <wp:effectExtent l="19050" t="0" r="7039" b="0"/>
                  <wp:docPr id="3" name="图片 2" descr="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 descr="3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3987" cy="2648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（尺寸±5%偏差）</w:t>
            </w:r>
          </w:p>
        </w:tc>
        <w:tc>
          <w:tcPr>
            <w:tcW w:w="863" w:type="dxa"/>
            <w:vAlign w:val="center"/>
          </w:tcPr>
          <w:p w14:paraId="299D569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65</w:t>
            </w:r>
          </w:p>
        </w:tc>
        <w:tc>
          <w:tcPr>
            <w:tcW w:w="1385" w:type="dxa"/>
            <w:vAlign w:val="center"/>
          </w:tcPr>
          <w:p w14:paraId="3B27B3AC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40</w:t>
            </w:r>
          </w:p>
        </w:tc>
      </w:tr>
    </w:tbl>
    <w:p w14:paraId="2B930CC2">
      <w:pPr>
        <w:pStyle w:val="6"/>
        <w:widowControl/>
        <w:shd w:val="clear" w:color="auto" w:fill="FFFFFF"/>
        <w:spacing w:beforeAutospacing="0" w:afterAutospacing="0"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7.结算方式：根据采购人实际供货数量据实结算。参考单价×实际供货数量×中标折扣率＝采购人应付的合同款。</w:t>
      </w:r>
    </w:p>
    <w:p w14:paraId="71FED20A">
      <w:pPr>
        <w:pStyle w:val="6"/>
        <w:widowControl/>
        <w:shd w:val="clear" w:color="auto" w:fill="FFFFFF"/>
        <w:spacing w:beforeAutospacing="0" w:afterAutospacing="0"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8.供货期限：自合同签订之日起7日内免费送至</w:t>
      </w:r>
      <w:r>
        <w:rPr>
          <w:rFonts w:hint="eastAsia" w:ascii="仿宋" w:hAnsi="仿宋" w:eastAsia="仿宋" w:cs="仿宋"/>
          <w:sz w:val="28"/>
          <w:szCs w:val="28"/>
          <w:highlight w:val="yellow"/>
        </w:rPr>
        <w:t>临港校区，与具体使用人联系，按要求摆放并安装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142A4E66">
      <w:pPr>
        <w:pStyle w:val="6"/>
        <w:widowControl/>
        <w:shd w:val="clear" w:color="auto" w:fill="FFFFFF"/>
        <w:spacing w:beforeAutospacing="0" w:afterAutospacing="0" w:line="360" w:lineRule="auto"/>
        <w:rPr>
          <w:rFonts w:ascii="黑体" w:hAnsi="黑体" w:eastAsia="黑体" w:cs="黑体"/>
          <w:sz w:val="28"/>
          <w:szCs w:val="28"/>
          <w:shd w:val="clear" w:color="auto" w:fill="FFFFFF"/>
        </w:rPr>
      </w:pPr>
    </w:p>
    <w:p w14:paraId="131072AE">
      <w:pPr>
        <w:pStyle w:val="6"/>
        <w:widowControl/>
        <w:shd w:val="clear" w:color="auto" w:fill="FFFFFF"/>
        <w:spacing w:beforeAutospacing="0" w:afterAutospacing="0" w:line="360" w:lineRule="auto"/>
        <w:rPr>
          <w:rFonts w:ascii="黑体" w:hAnsi="黑体" w:eastAsia="黑体" w:cs="黑体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sz w:val="28"/>
          <w:szCs w:val="28"/>
          <w:shd w:val="clear" w:color="auto" w:fill="FFFFFF"/>
        </w:rPr>
        <w:t>二、投标人资格要求</w:t>
      </w:r>
    </w:p>
    <w:p w14:paraId="4664051C">
      <w:pPr>
        <w:pStyle w:val="6"/>
        <w:widowControl/>
        <w:shd w:val="clear" w:color="auto" w:fill="FFFFFF"/>
        <w:spacing w:beforeAutospacing="0" w:afterAutospacing="0"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1.投标人符合《中华人民共和国政府采购法》第二十二条规定；</w:t>
      </w:r>
    </w:p>
    <w:p w14:paraId="44B09F53">
      <w:pPr>
        <w:pStyle w:val="6"/>
        <w:widowControl/>
        <w:shd w:val="clear" w:color="auto" w:fill="FFFFFF"/>
        <w:spacing w:beforeAutospacing="0" w:afterAutospacing="0"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2.投标人存在以下不良信用记录情形之一的，不得确定为成交人：</w:t>
      </w:r>
    </w:p>
    <w:p w14:paraId="66FA3AE2">
      <w:pPr>
        <w:pStyle w:val="6"/>
        <w:widowControl/>
        <w:shd w:val="clear" w:color="auto" w:fill="FFFFFF"/>
        <w:spacing w:beforeAutospacing="0" w:afterAutospacing="0"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（1）被人民法院列入失信被执行人的。投标人需提供 “信用中国” 网站（www.creditchina.gov.cn）查询的企业信用报告，报告应显示企业未被列入失信被执行人名单，查询时间应在本招标公告发布之日起至投标文件递交截止日期内。</w:t>
      </w:r>
    </w:p>
    <w:p w14:paraId="02EA9117">
      <w:pPr>
        <w:pStyle w:val="6"/>
        <w:widowControl/>
        <w:shd w:val="clear" w:color="auto" w:fill="FFFFFF"/>
        <w:spacing w:beforeAutospacing="0" w:afterAutospacing="0"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被列入政府采购严重违法失信行为记录名单的。投标人需提供中国政府采购网(www.ccgp.gov.cn)查询结果截图，证明企业未列入政府采购严重违法失信行为记录名单，查询时间应在本招标公告发布之日起至投标文件递交截止日期内。</w:t>
      </w:r>
    </w:p>
    <w:p w14:paraId="416224CC">
      <w:pPr>
        <w:pStyle w:val="6"/>
        <w:widowControl/>
        <w:shd w:val="clear" w:color="auto" w:fill="FFFFFF"/>
        <w:spacing w:beforeAutospacing="0" w:afterAutospacing="0" w:line="360" w:lineRule="auto"/>
        <w:rPr>
          <w:rFonts w:ascii="黑体" w:hAnsi="黑体" w:eastAsia="黑体" w:cs="黑体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sz w:val="28"/>
          <w:szCs w:val="28"/>
          <w:shd w:val="clear" w:color="auto" w:fill="FFFFFF"/>
        </w:rPr>
        <w:t>三、投标文件的组成（每页均需加盖公章）</w:t>
      </w:r>
    </w:p>
    <w:p w14:paraId="750F3003">
      <w:pPr>
        <w:pStyle w:val="6"/>
        <w:widowControl/>
        <w:shd w:val="clear" w:color="auto" w:fill="FFFFFF"/>
        <w:spacing w:beforeAutospacing="0" w:afterAutospacing="0"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1.投标人基本情况；</w:t>
      </w:r>
    </w:p>
    <w:p w14:paraId="13C16254">
      <w:pPr>
        <w:pStyle w:val="6"/>
        <w:widowControl/>
        <w:shd w:val="clear" w:color="auto" w:fill="FFFFFF"/>
        <w:spacing w:beforeAutospacing="0" w:afterAutospacing="0"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2.营业执照复印件；</w:t>
      </w:r>
    </w:p>
    <w:p w14:paraId="009592CD">
      <w:pPr>
        <w:pStyle w:val="6"/>
        <w:widowControl/>
        <w:shd w:val="clear" w:color="auto" w:fill="FFFFFF"/>
        <w:spacing w:beforeAutospacing="0" w:afterAutospacing="0"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3.法定代表人证书及身份证复印件或法人授权书及被授权人复印件；</w:t>
      </w:r>
    </w:p>
    <w:p w14:paraId="15AF80E4">
      <w:pPr>
        <w:pStyle w:val="6"/>
        <w:widowControl/>
        <w:shd w:val="clear" w:color="auto" w:fill="FFFFFF"/>
        <w:spacing w:beforeAutospacing="0" w:afterAutospacing="0"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4.采购清单报价函和折扣率；</w:t>
      </w:r>
    </w:p>
    <w:p w14:paraId="3A792CCF">
      <w:pPr>
        <w:pStyle w:val="6"/>
        <w:widowControl/>
        <w:shd w:val="clear" w:color="auto" w:fill="FFFFFF"/>
        <w:spacing w:beforeAutospacing="0" w:afterAutospacing="0"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5.企业信用查询；</w:t>
      </w:r>
    </w:p>
    <w:p w14:paraId="2191EE03">
      <w:pPr>
        <w:pStyle w:val="6"/>
        <w:widowControl/>
        <w:shd w:val="clear" w:color="auto" w:fill="FFFFFF"/>
        <w:spacing w:beforeAutospacing="0" w:afterAutospacing="0"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6.招标公告内规定需要提供的材料；</w:t>
      </w:r>
    </w:p>
    <w:p w14:paraId="7DEA082E">
      <w:pPr>
        <w:pStyle w:val="6"/>
        <w:widowControl/>
        <w:shd w:val="clear" w:color="auto" w:fill="FFFFFF"/>
        <w:spacing w:beforeAutospacing="0" w:afterAutospacing="0"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7.投标人认为必要的其他材料。</w:t>
      </w:r>
    </w:p>
    <w:p w14:paraId="6C6C6B55">
      <w:pPr>
        <w:pStyle w:val="6"/>
        <w:widowControl/>
        <w:shd w:val="clear" w:color="auto" w:fill="FFFFFF"/>
        <w:spacing w:beforeAutospacing="0" w:afterAutospacing="0"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以上格式自拟，投标文件一式三份，用A4纸幅面装订成册并按投标文件要求盖章并密封，封口处加盖单位公章。【以上七项，如有任何一项缺失，将视为无效投标材料，取消投标资格】</w:t>
      </w:r>
    </w:p>
    <w:p w14:paraId="5BDC3D44">
      <w:pPr>
        <w:pStyle w:val="6"/>
        <w:widowControl/>
        <w:shd w:val="clear" w:color="auto" w:fill="FFFFFF"/>
        <w:spacing w:beforeAutospacing="0" w:afterAutospacing="0" w:line="360" w:lineRule="auto"/>
        <w:rPr>
          <w:rFonts w:ascii="黑体" w:hAnsi="黑体" w:eastAsia="黑体" w:cs="黑体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sz w:val="28"/>
          <w:szCs w:val="28"/>
          <w:shd w:val="clear" w:color="auto" w:fill="FFFFFF"/>
        </w:rPr>
        <w:t>四、报名时间</w:t>
      </w:r>
    </w:p>
    <w:p w14:paraId="7C718DFD">
      <w:pPr>
        <w:pStyle w:val="6"/>
        <w:widowControl/>
        <w:shd w:val="clear" w:color="auto" w:fill="FFFFFF"/>
        <w:spacing w:beforeAutospacing="0" w:afterAutospacing="0"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1.本项目采取公开挂网，投标单位不少于三家，三家以下最低价中标；三家以上【不含三家】平均值正接近。</w:t>
      </w:r>
    </w:p>
    <w:p w14:paraId="39608163">
      <w:pPr>
        <w:pStyle w:val="6"/>
        <w:widowControl/>
        <w:shd w:val="clear" w:color="auto" w:fill="FFFFFF"/>
        <w:spacing w:beforeAutospacing="0" w:afterAutospacing="0"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2.公告期限：</w:t>
      </w:r>
      <w:r>
        <w:rPr>
          <w:rFonts w:hint="eastAsia" w:ascii="仿宋" w:hAnsi="仿宋" w:eastAsia="仿宋" w:cs="仿宋"/>
          <w:sz w:val="28"/>
          <w:szCs w:val="28"/>
          <w:highlight w:val="yellow"/>
        </w:rPr>
        <w:t>2026年9月3日-2026年9月9日</w:t>
      </w:r>
    </w:p>
    <w:p w14:paraId="36CCD4C3">
      <w:pPr>
        <w:pStyle w:val="6"/>
        <w:widowControl/>
        <w:shd w:val="clear" w:color="auto" w:fill="FFFFFF"/>
        <w:spacing w:beforeAutospacing="0" w:afterAutospacing="0"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3.投标材料：所有投标单位请于</w:t>
      </w:r>
      <w:r>
        <w:rPr>
          <w:rFonts w:hint="eastAsia" w:ascii="仿宋" w:hAnsi="仿宋" w:eastAsia="仿宋" w:cs="仿宋"/>
          <w:sz w:val="28"/>
          <w:szCs w:val="28"/>
          <w:highlight w:val="yellow"/>
        </w:rPr>
        <w:t>2026年9月9日</w:t>
      </w:r>
      <w:r>
        <w:rPr>
          <w:rFonts w:hint="eastAsia" w:ascii="仿宋" w:hAnsi="仿宋" w:eastAsia="仿宋" w:cs="仿宋"/>
          <w:sz w:val="28"/>
          <w:szCs w:val="28"/>
        </w:rPr>
        <w:t>15点-16点间将密封好的投标材料送至蚌埠二中东门传达室，其他时间不接受投标文件。</w:t>
      </w:r>
    </w:p>
    <w:p w14:paraId="3EE239DC">
      <w:pPr>
        <w:pStyle w:val="6"/>
        <w:widowControl/>
        <w:shd w:val="clear" w:color="auto" w:fill="FFFFFF"/>
        <w:spacing w:beforeAutospacing="0" w:afterAutospacing="0" w:line="360" w:lineRule="auto"/>
        <w:rPr>
          <w:rFonts w:ascii="黑体" w:hAnsi="黑体" w:eastAsia="黑体" w:cs="黑体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sz w:val="28"/>
          <w:szCs w:val="28"/>
          <w:shd w:val="clear" w:color="auto" w:fill="FFFFFF"/>
        </w:rPr>
        <w:t>五、其他事宜</w:t>
      </w:r>
    </w:p>
    <w:p w14:paraId="7A4ADC79">
      <w:pPr>
        <w:pStyle w:val="6"/>
        <w:widowControl/>
        <w:shd w:val="clear" w:color="auto" w:fill="FFFFFF"/>
        <w:spacing w:beforeAutospacing="0" w:afterAutospacing="0"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1.付款方式：签订合同时约定。</w:t>
      </w:r>
    </w:p>
    <w:p w14:paraId="46E2923F">
      <w:pPr>
        <w:pStyle w:val="6"/>
        <w:widowControl/>
        <w:shd w:val="clear" w:color="auto" w:fill="FFFFFF"/>
        <w:spacing w:beforeAutospacing="0" w:afterAutospacing="0"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2.投标方不得干扰招标方的正常评标活动，否则将废除其投标资格。招标单位有权决定最终评标方式，不符合标书要求的按废标处理。</w:t>
      </w:r>
    </w:p>
    <w:p w14:paraId="3A02D519">
      <w:pPr>
        <w:pStyle w:val="6"/>
        <w:widowControl/>
        <w:shd w:val="clear" w:color="auto" w:fill="FFFFFF"/>
        <w:spacing w:beforeAutospacing="0" w:afterAutospacing="0"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3.本项目不接受联合体参与。</w:t>
      </w:r>
    </w:p>
    <w:p w14:paraId="0DFB087B">
      <w:pPr>
        <w:pStyle w:val="6"/>
        <w:widowControl/>
        <w:shd w:val="clear" w:color="auto" w:fill="FFFFFF"/>
        <w:spacing w:beforeAutospacing="0" w:afterAutospacing="0" w:line="360" w:lineRule="auto"/>
        <w:rPr>
          <w:rFonts w:ascii="黑体" w:hAnsi="黑体" w:eastAsia="黑体" w:cs="黑体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sz w:val="28"/>
          <w:szCs w:val="28"/>
          <w:shd w:val="clear" w:color="auto" w:fill="FFFFFF"/>
        </w:rPr>
        <w:t>六、有关要求</w:t>
      </w:r>
    </w:p>
    <w:p w14:paraId="1A33834E">
      <w:pPr>
        <w:pStyle w:val="6"/>
        <w:widowControl/>
        <w:shd w:val="clear" w:color="auto" w:fill="FFFFFF"/>
        <w:spacing w:beforeAutospacing="0" w:afterAutospacing="0"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1.中标单位在接到中标通知书后3日内办理相关手续，并与校方签订有效合同，否则校方有权取消其中标资格。</w:t>
      </w:r>
    </w:p>
    <w:p w14:paraId="125B5942">
      <w:pPr>
        <w:pStyle w:val="6"/>
        <w:widowControl/>
        <w:shd w:val="clear" w:color="auto" w:fill="FFFFFF"/>
        <w:spacing w:beforeAutospacing="0" w:afterAutospacing="0"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2.中标人应当按照合同约定履行义务，完成中标项目，不得将中标项目转让（转包）给他人，一经发现，招标人有权解除其合同，并由中标人赔偿由此给招标人带来的各种损失。</w:t>
      </w:r>
    </w:p>
    <w:p w14:paraId="3D499FFD">
      <w:pPr>
        <w:pStyle w:val="6"/>
        <w:widowControl/>
        <w:shd w:val="clear" w:color="auto" w:fill="FFFFFF"/>
        <w:spacing w:beforeAutospacing="0" w:afterAutospacing="0"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3.要按照学校要求的时间节点备好货并分批送往指定校区，现场派人协助学校分发，如有破损、不合适等情况，要及时调换物品。</w:t>
      </w:r>
    </w:p>
    <w:p w14:paraId="294AF126">
      <w:pPr>
        <w:pStyle w:val="6"/>
        <w:widowControl/>
        <w:shd w:val="clear" w:color="auto" w:fill="FFFFFF"/>
        <w:spacing w:beforeAutospacing="0" w:afterAutospacing="0"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0624102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23316CBC"/>
    <w:rsid w:val="000878D0"/>
    <w:rsid w:val="001937E2"/>
    <w:rsid w:val="002012E1"/>
    <w:rsid w:val="00211DA1"/>
    <w:rsid w:val="0021487A"/>
    <w:rsid w:val="0025076D"/>
    <w:rsid w:val="002A1299"/>
    <w:rsid w:val="004039A1"/>
    <w:rsid w:val="00446691"/>
    <w:rsid w:val="006928E3"/>
    <w:rsid w:val="006D31CD"/>
    <w:rsid w:val="00830450"/>
    <w:rsid w:val="00A37DFD"/>
    <w:rsid w:val="00AB6F1E"/>
    <w:rsid w:val="00B23C92"/>
    <w:rsid w:val="00B53492"/>
    <w:rsid w:val="00CE2CAE"/>
    <w:rsid w:val="00CF049D"/>
    <w:rsid w:val="00CF5A0C"/>
    <w:rsid w:val="00D2760D"/>
    <w:rsid w:val="00DE15A3"/>
    <w:rsid w:val="00E52D53"/>
    <w:rsid w:val="00ED7829"/>
    <w:rsid w:val="00FF7611"/>
    <w:rsid w:val="10F829F7"/>
    <w:rsid w:val="194D68AD"/>
    <w:rsid w:val="1FD374AA"/>
    <w:rsid w:val="230862E0"/>
    <w:rsid w:val="23316CBC"/>
    <w:rsid w:val="32D32CCD"/>
    <w:rsid w:val="5A932417"/>
    <w:rsid w:val="5B6E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框文本 Char"/>
    <w:basedOn w:val="9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5</Pages>
  <Words>1244</Words>
  <Characters>1361</Characters>
  <Lines>10</Lines>
  <Paragraphs>2</Paragraphs>
  <TotalTime>1</TotalTime>
  <ScaleCrop>false</ScaleCrop>
  <LinksUpToDate>false</LinksUpToDate>
  <CharactersWithSpaces>1364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2026-09-02T01:55:00Z</dcterms:created>
  <dc:creator>我在左边</dc:creator>
  <cp:lastModifiedBy>Administrator</cp:lastModifiedBy>
  <dcterms:modified xsi:type="dcterms:W3CDTF">2026-09-03T04:07:29Z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B69424986ADD4A4AB0C6661D45D849AA_13</vt:lpwstr>
  </property>
  <property fmtid="{D5CDD505-2E9C-101B-9397-08002B2CF9AE}" pid="4" name="KSOTemplateDocerSaveRecord">
    <vt:lpwstr>eyJoZGlkIjoiZTcxNjc3MGRhNzY5Y2E2ZGVmMWI3NDg3ZGRiZTA4ODYiLCJ1c2VySWQiOiI2MDQ3MTYzOTQifQ==</vt:lpwstr>
  </property>
</Properties>
</file>